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CB4" w:rsidRPr="00A31215" w:rsidRDefault="00612CB4" w:rsidP="00804325">
      <w:pPr>
        <w:spacing w:before="100" w:beforeAutospacing="1" w:after="100" w:afterAutospacing="1" w:line="240" w:lineRule="auto"/>
        <w:jc w:val="center"/>
        <w:outlineLvl w:val="1"/>
        <w:rPr>
          <w:rFonts w:ascii="Times New Roman" w:eastAsia="Times New Roman" w:hAnsi="Times New Roman" w:cs="Times New Roman"/>
          <w:b/>
          <w:bCs/>
          <w:sz w:val="40"/>
          <w:szCs w:val="40"/>
        </w:rPr>
      </w:pPr>
      <w:r w:rsidRPr="00A31215">
        <w:rPr>
          <w:rFonts w:ascii="Times New Roman" w:eastAsia="Times New Roman" w:hAnsi="Times New Roman" w:cs="Times New Roman"/>
          <w:b/>
          <w:bCs/>
          <w:sz w:val="40"/>
          <w:szCs w:val="40"/>
        </w:rPr>
        <w:t>An</w:t>
      </w:r>
      <w:bookmarkStart w:id="0" w:name="_GoBack"/>
      <w:bookmarkEnd w:id="0"/>
      <w:r w:rsidRPr="00A31215">
        <w:rPr>
          <w:rFonts w:ascii="Times New Roman" w:eastAsia="Times New Roman" w:hAnsi="Times New Roman" w:cs="Times New Roman"/>
          <w:b/>
          <w:bCs/>
          <w:sz w:val="40"/>
          <w:szCs w:val="40"/>
        </w:rPr>
        <w:t>nex – A New Method for Classifying Complexity</w:t>
      </w:r>
    </w:p>
    <w:p w:rsidR="00612CB4" w:rsidRPr="00612CB4" w:rsidRDefault="00612CB4" w:rsidP="009524D0">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612CB4">
        <w:rPr>
          <w:rFonts w:ascii="Times New Roman" w:eastAsia="Times New Roman" w:hAnsi="Times New Roman" w:cs="Times New Roman"/>
          <w:b/>
          <w:bCs/>
          <w:i/>
          <w:iCs/>
          <w:sz w:val="27"/>
          <w:szCs w:val="27"/>
        </w:rPr>
        <w:t>A Supplement to the Column “A New Method for Classifying Complexity”</w:t>
      </w:r>
    </w:p>
    <w:p w:rsidR="00612CB4" w:rsidRDefault="00514B1A" w:rsidP="00612CB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Nimrod Israely,</w:t>
      </w:r>
      <w:r w:rsidR="00612CB4" w:rsidRPr="00612CB4">
        <w:rPr>
          <w:rFonts w:ascii="Times New Roman" w:eastAsia="Times New Roman" w:hAnsi="Times New Roman" w:cs="Times New Roman"/>
          <w:sz w:val="24"/>
          <w:szCs w:val="24"/>
        </w:rPr>
        <w:t xml:space="preserve"> </w:t>
      </w:r>
      <w:hyperlink r:id="rId7" w:history="1">
        <w:r w:rsidR="00F01BB3" w:rsidRPr="00CE13B0">
          <w:rPr>
            <w:rStyle w:val="Hyperlink"/>
            <w:rFonts w:ascii="Times New Roman" w:eastAsia="Times New Roman" w:hAnsi="Times New Roman" w:cs="Times New Roman"/>
            <w:sz w:val="24"/>
            <w:szCs w:val="24"/>
          </w:rPr>
          <w:t>nisraely@biofeed.co.il</w:t>
        </w:r>
      </w:hyperlink>
    </w:p>
    <w:p w:rsidR="00F01BB3" w:rsidRDefault="00D16480" w:rsidP="00EA5B9E">
      <w:pPr>
        <w:pStyle w:val="Heading3"/>
      </w:pPr>
      <w:r>
        <w:rPr>
          <w:rStyle w:val="Strong"/>
          <w:b/>
          <w:bCs/>
        </w:rPr>
        <w:br/>
      </w:r>
      <w:r w:rsidR="00F01BB3">
        <w:rPr>
          <w:rStyle w:val="Strong"/>
          <w:b/>
          <w:bCs/>
        </w:rPr>
        <w:t>A</w:t>
      </w:r>
      <w:r w:rsidR="00F01BB3" w:rsidRPr="00171ECA">
        <w:t>nne</w:t>
      </w:r>
      <w:r w:rsidR="00F01BB3">
        <w:rPr>
          <w:rStyle w:val="Strong"/>
          <w:b/>
          <w:bCs/>
        </w:rPr>
        <w:t>x Map</w:t>
      </w:r>
      <w:r w:rsidR="00EA5B9E">
        <w:t xml:space="preserve"> - </w:t>
      </w:r>
      <w:r w:rsidR="00EA5B9E" w:rsidRPr="00EA5B9E">
        <w:t>Structural Outline for Readers and Researchers</w:t>
      </w:r>
    </w:p>
    <w:p w:rsidR="0095611D" w:rsidRPr="00D16480" w:rsidRDefault="0095611D" w:rsidP="0095611D">
      <w:pPr>
        <w:pStyle w:val="NormalWeb"/>
        <w:numPr>
          <w:ilvl w:val="0"/>
          <w:numId w:val="4"/>
        </w:numPr>
        <w:rPr>
          <w:b/>
          <w:bCs/>
        </w:rPr>
      </w:pPr>
      <w:r w:rsidRPr="00D16480">
        <w:rPr>
          <w:rStyle w:val="Strong"/>
          <w:b w:val="0"/>
          <w:bCs w:val="0"/>
        </w:rPr>
        <w:t>Reading Guide and Purpose</w:t>
      </w:r>
    </w:p>
    <w:p w:rsidR="0095611D" w:rsidRPr="00D16480" w:rsidRDefault="0095611D" w:rsidP="0095611D">
      <w:pPr>
        <w:pStyle w:val="NormalWeb"/>
        <w:numPr>
          <w:ilvl w:val="0"/>
          <w:numId w:val="4"/>
        </w:numPr>
        <w:rPr>
          <w:b/>
          <w:bCs/>
        </w:rPr>
      </w:pPr>
      <w:r w:rsidRPr="00D16480">
        <w:rPr>
          <w:rStyle w:val="Strong"/>
          <w:b w:val="0"/>
          <w:bCs w:val="0"/>
        </w:rPr>
        <w:t>Section 1 – The Diagnostic Method: How to Identify a New Layer of Existence</w:t>
      </w:r>
    </w:p>
    <w:p w:rsidR="0095611D" w:rsidRPr="00D16480" w:rsidRDefault="0095611D" w:rsidP="00D16480">
      <w:pPr>
        <w:pStyle w:val="NormalWeb"/>
        <w:numPr>
          <w:ilvl w:val="0"/>
          <w:numId w:val="4"/>
        </w:numPr>
        <w:rPr>
          <w:b/>
          <w:bCs/>
        </w:rPr>
      </w:pPr>
      <w:r w:rsidRPr="00D16480">
        <w:rPr>
          <w:rStyle w:val="Strong"/>
          <w:b w:val="0"/>
          <w:bCs w:val="0"/>
        </w:rPr>
        <w:t>Section 2 – Summary</w:t>
      </w:r>
    </w:p>
    <w:p w:rsidR="0095611D" w:rsidRPr="00D16480" w:rsidRDefault="0095611D" w:rsidP="00D16480">
      <w:pPr>
        <w:pStyle w:val="NormalWeb"/>
        <w:numPr>
          <w:ilvl w:val="0"/>
          <w:numId w:val="4"/>
        </w:numPr>
        <w:rPr>
          <w:b/>
          <w:bCs/>
        </w:rPr>
      </w:pPr>
      <w:r w:rsidRPr="00D16480">
        <w:rPr>
          <w:rStyle w:val="Strong"/>
          <w:b w:val="0"/>
          <w:bCs w:val="0"/>
        </w:rPr>
        <w:t>Section 3 – Methodology and Criteria</w:t>
      </w:r>
    </w:p>
    <w:p w:rsidR="0095611D" w:rsidRPr="00D16480" w:rsidRDefault="0095611D" w:rsidP="00D16480">
      <w:pPr>
        <w:pStyle w:val="NormalWeb"/>
        <w:numPr>
          <w:ilvl w:val="0"/>
          <w:numId w:val="4"/>
        </w:numPr>
        <w:rPr>
          <w:b/>
          <w:bCs/>
        </w:rPr>
      </w:pPr>
      <w:r w:rsidRPr="00D16480">
        <w:rPr>
          <w:rStyle w:val="Strong"/>
          <w:b w:val="0"/>
          <w:bCs w:val="0"/>
        </w:rPr>
        <w:t>Section 4 – Application to the Physical Domain (Energy → Atoms)</w:t>
      </w:r>
    </w:p>
    <w:p w:rsidR="0095611D" w:rsidRPr="00D16480" w:rsidRDefault="0095611D" w:rsidP="00D16480">
      <w:pPr>
        <w:pStyle w:val="NormalWeb"/>
        <w:numPr>
          <w:ilvl w:val="0"/>
          <w:numId w:val="4"/>
        </w:numPr>
        <w:rPr>
          <w:b/>
          <w:bCs/>
        </w:rPr>
      </w:pPr>
      <w:r w:rsidRPr="00D16480">
        <w:rPr>
          <w:rStyle w:val="Strong"/>
          <w:b w:val="0"/>
          <w:bCs w:val="0"/>
        </w:rPr>
        <w:t>Section 5 – Application to the Biological Domain (Molecules → Organisms → Societies of Organisms)</w:t>
      </w:r>
    </w:p>
    <w:p w:rsidR="0095611D" w:rsidRPr="00D16480" w:rsidRDefault="0095611D" w:rsidP="00D16480">
      <w:pPr>
        <w:pStyle w:val="NormalWeb"/>
        <w:numPr>
          <w:ilvl w:val="0"/>
          <w:numId w:val="4"/>
        </w:numPr>
        <w:rPr>
          <w:b/>
          <w:bCs/>
        </w:rPr>
      </w:pPr>
      <w:r w:rsidRPr="00D16480">
        <w:rPr>
          <w:rStyle w:val="Strong"/>
          <w:b w:val="0"/>
          <w:bCs w:val="0"/>
        </w:rPr>
        <w:t>Section 6 – Application to the Social Domain (Agriculture → Supranational Systems)</w:t>
      </w:r>
    </w:p>
    <w:p w:rsidR="0095611D" w:rsidRPr="00D16480" w:rsidRDefault="0095611D" w:rsidP="0095611D">
      <w:pPr>
        <w:pStyle w:val="NormalWeb"/>
        <w:numPr>
          <w:ilvl w:val="0"/>
          <w:numId w:val="4"/>
        </w:numPr>
        <w:rPr>
          <w:b/>
          <w:bCs/>
        </w:rPr>
      </w:pPr>
      <w:r w:rsidRPr="00D16480">
        <w:rPr>
          <w:rStyle w:val="Strong"/>
          <w:b w:val="0"/>
          <w:bCs w:val="0"/>
        </w:rPr>
        <w:t>Section 7 – Emerging and Future Layers</w:t>
      </w:r>
    </w:p>
    <w:p w:rsidR="00EA5B9E" w:rsidRPr="00D16480" w:rsidRDefault="0095611D" w:rsidP="00D16480">
      <w:pPr>
        <w:pStyle w:val="NormalWeb"/>
        <w:numPr>
          <w:ilvl w:val="0"/>
          <w:numId w:val="4"/>
        </w:numPr>
        <w:rPr>
          <w:b/>
          <w:bCs/>
        </w:rPr>
      </w:pPr>
      <w:r w:rsidRPr="00D16480">
        <w:rPr>
          <w:rStyle w:val="Strong"/>
          <w:b w:val="0"/>
          <w:bCs w:val="0"/>
        </w:rPr>
        <w:t>Section 8 – The Universal Staircase (Integrated View) &amp; Conclusion</w:t>
      </w:r>
    </w:p>
    <w:p w:rsidR="00612CB4" w:rsidRPr="00612CB4" w:rsidRDefault="00D16480" w:rsidP="00612CB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r>
      <w:r w:rsidR="00612CB4" w:rsidRPr="00612CB4">
        <w:rPr>
          <w:rFonts w:ascii="Times New Roman" w:eastAsia="Times New Roman" w:hAnsi="Times New Roman" w:cs="Times New Roman"/>
          <w:b/>
          <w:bCs/>
          <w:sz w:val="27"/>
          <w:szCs w:val="27"/>
        </w:rPr>
        <w:t>Reading Guide and Purpose</w:t>
      </w:r>
    </w:p>
    <w:p w:rsidR="00612CB4" w:rsidRPr="00612CB4" w:rsidRDefault="00612CB4" w:rsidP="00612CB4">
      <w:pPr>
        <w:spacing w:before="100" w:beforeAutospacing="1" w:after="100" w:afterAutospacing="1" w:line="240" w:lineRule="auto"/>
        <w:rPr>
          <w:rFonts w:ascii="Times New Roman" w:eastAsia="Times New Roman" w:hAnsi="Times New Roman" w:cs="Times New Roman"/>
          <w:sz w:val="24"/>
          <w:szCs w:val="24"/>
        </w:rPr>
      </w:pPr>
      <w:r w:rsidRPr="00612CB4">
        <w:rPr>
          <w:rFonts w:ascii="Times New Roman" w:eastAsia="Times New Roman" w:hAnsi="Times New Roman" w:cs="Times New Roman"/>
          <w:sz w:val="24"/>
          <w:szCs w:val="24"/>
        </w:rPr>
        <w:t>This annex complements the main column by providing the full scientific and methodological framework that underlies the Universal Law of Increasing Complexity (ULIC). While the column presents the argument in narrative form, tracing how energy, structure, and direction align to generate new layers of existence, this document serves as its structural counterpart. It translates that story into a reproducible method for identifying, validating, and arranging the universe’s layers of coherence. The two texts are therefore inseparable parts of a single framework: the column invites reflection, while the annex offers verification.</w:t>
      </w:r>
    </w:p>
    <w:p w:rsidR="00612CB4" w:rsidRPr="00612CB4" w:rsidRDefault="00612CB4" w:rsidP="00612CB4">
      <w:pPr>
        <w:spacing w:before="100" w:beforeAutospacing="1" w:after="100" w:afterAutospacing="1" w:line="240" w:lineRule="auto"/>
        <w:rPr>
          <w:rFonts w:ascii="Times New Roman" w:eastAsia="Times New Roman" w:hAnsi="Times New Roman" w:cs="Times New Roman"/>
          <w:sz w:val="24"/>
          <w:szCs w:val="24"/>
        </w:rPr>
      </w:pPr>
      <w:r w:rsidRPr="00612CB4">
        <w:rPr>
          <w:rFonts w:ascii="Times New Roman" w:eastAsia="Times New Roman" w:hAnsi="Times New Roman" w:cs="Times New Roman"/>
          <w:sz w:val="24"/>
          <w:szCs w:val="24"/>
        </w:rPr>
        <w:t xml:space="preserve">Readers are encouraged to approach the annex as a map rather than a sequence of disconnected findings. Each section corresponds to a distinct domain of existence, beginning with the </w:t>
      </w:r>
      <w:r w:rsidRPr="00612CB4">
        <w:rPr>
          <w:rFonts w:ascii="Times New Roman" w:eastAsia="Times New Roman" w:hAnsi="Times New Roman" w:cs="Times New Roman"/>
          <w:b/>
          <w:bCs/>
          <w:sz w:val="24"/>
          <w:szCs w:val="24"/>
        </w:rPr>
        <w:t>Physical Domain</w:t>
      </w:r>
      <w:r w:rsidRPr="00612CB4">
        <w:rPr>
          <w:rFonts w:ascii="Times New Roman" w:eastAsia="Times New Roman" w:hAnsi="Times New Roman" w:cs="Times New Roman"/>
          <w:sz w:val="24"/>
          <w:szCs w:val="24"/>
        </w:rPr>
        <w:t xml:space="preserve">, where energy condenses into stable matter, and ascending through the </w:t>
      </w:r>
      <w:r w:rsidRPr="00612CB4">
        <w:rPr>
          <w:rFonts w:ascii="Times New Roman" w:eastAsia="Times New Roman" w:hAnsi="Times New Roman" w:cs="Times New Roman"/>
          <w:b/>
          <w:bCs/>
          <w:sz w:val="24"/>
          <w:szCs w:val="24"/>
        </w:rPr>
        <w:t>Chemical</w:t>
      </w:r>
      <w:r w:rsidRPr="00612CB4">
        <w:rPr>
          <w:rFonts w:ascii="Times New Roman" w:eastAsia="Times New Roman" w:hAnsi="Times New Roman" w:cs="Times New Roman"/>
          <w:sz w:val="24"/>
          <w:szCs w:val="24"/>
        </w:rPr>
        <w:t xml:space="preserve">, </w:t>
      </w:r>
      <w:r w:rsidRPr="00612CB4">
        <w:rPr>
          <w:rFonts w:ascii="Times New Roman" w:eastAsia="Times New Roman" w:hAnsi="Times New Roman" w:cs="Times New Roman"/>
          <w:b/>
          <w:bCs/>
          <w:sz w:val="24"/>
          <w:szCs w:val="24"/>
        </w:rPr>
        <w:t>Biological</w:t>
      </w:r>
      <w:r w:rsidRPr="00612CB4">
        <w:rPr>
          <w:rFonts w:ascii="Times New Roman" w:eastAsia="Times New Roman" w:hAnsi="Times New Roman" w:cs="Times New Roman"/>
          <w:sz w:val="24"/>
          <w:szCs w:val="24"/>
        </w:rPr>
        <w:t xml:space="preserve">, and </w:t>
      </w:r>
      <w:r w:rsidRPr="00612CB4">
        <w:rPr>
          <w:rFonts w:ascii="Times New Roman" w:eastAsia="Times New Roman" w:hAnsi="Times New Roman" w:cs="Times New Roman"/>
          <w:b/>
          <w:bCs/>
          <w:sz w:val="24"/>
          <w:szCs w:val="24"/>
        </w:rPr>
        <w:t>Social Domains</w:t>
      </w:r>
      <w:r w:rsidRPr="00612CB4">
        <w:rPr>
          <w:rFonts w:ascii="Times New Roman" w:eastAsia="Times New Roman" w:hAnsi="Times New Roman" w:cs="Times New Roman"/>
          <w:sz w:val="24"/>
          <w:szCs w:val="24"/>
        </w:rPr>
        <w:t xml:space="preserve">, until reaching the </w:t>
      </w:r>
      <w:r w:rsidRPr="00612CB4">
        <w:rPr>
          <w:rFonts w:ascii="Times New Roman" w:eastAsia="Times New Roman" w:hAnsi="Times New Roman" w:cs="Times New Roman"/>
          <w:b/>
          <w:bCs/>
          <w:sz w:val="24"/>
          <w:szCs w:val="24"/>
        </w:rPr>
        <w:t>Emerging Domains</w:t>
      </w:r>
      <w:r w:rsidRPr="00612CB4">
        <w:rPr>
          <w:rFonts w:ascii="Times New Roman" w:eastAsia="Times New Roman" w:hAnsi="Times New Roman" w:cs="Times New Roman"/>
          <w:sz w:val="24"/>
          <w:szCs w:val="24"/>
        </w:rPr>
        <w:t>, where new forms of coherence are now appearing. Within every domain, layers are tested against a common diagnostic framewor</w:t>
      </w:r>
      <w:r w:rsidR="00770644">
        <w:rPr>
          <w:rFonts w:ascii="Times New Roman" w:eastAsia="Times New Roman" w:hAnsi="Times New Roman" w:cs="Times New Roman"/>
          <w:sz w:val="24"/>
          <w:szCs w:val="24"/>
        </w:rPr>
        <w:t xml:space="preserve">k composed of fourteen criteria, </w:t>
      </w:r>
      <w:r w:rsidRPr="00612CB4">
        <w:rPr>
          <w:rFonts w:ascii="Times New Roman" w:eastAsia="Times New Roman" w:hAnsi="Times New Roman" w:cs="Times New Roman"/>
          <w:sz w:val="24"/>
          <w:szCs w:val="24"/>
        </w:rPr>
        <w:t xml:space="preserve">four </w:t>
      </w:r>
      <w:r w:rsidR="00770644">
        <w:rPr>
          <w:rFonts w:ascii="Times New Roman" w:eastAsia="Times New Roman" w:hAnsi="Times New Roman" w:cs="Times New Roman"/>
          <w:sz w:val="24"/>
          <w:szCs w:val="24"/>
        </w:rPr>
        <w:t xml:space="preserve">Foundational and ten Supportive, </w:t>
      </w:r>
      <w:r w:rsidRPr="00612CB4">
        <w:rPr>
          <w:rFonts w:ascii="Times New Roman" w:eastAsia="Times New Roman" w:hAnsi="Times New Roman" w:cs="Times New Roman"/>
          <w:sz w:val="24"/>
          <w:szCs w:val="24"/>
        </w:rPr>
        <w:t>designed to determine whether a phenomenon constitutes a genuine step in the universal staircase of complexity. Layers that satisfy all four Foundational criteria are recognized as confirmed; those meeting most but not all are considered transitional or emerging.</w:t>
      </w:r>
    </w:p>
    <w:p w:rsidR="00612CB4" w:rsidRPr="00612CB4" w:rsidRDefault="00612CB4" w:rsidP="00612CB4">
      <w:pPr>
        <w:spacing w:before="100" w:beforeAutospacing="1" w:after="100" w:afterAutospacing="1" w:line="240" w:lineRule="auto"/>
        <w:rPr>
          <w:rFonts w:ascii="Times New Roman" w:eastAsia="Times New Roman" w:hAnsi="Times New Roman" w:cs="Times New Roman"/>
          <w:sz w:val="24"/>
          <w:szCs w:val="24"/>
        </w:rPr>
      </w:pPr>
      <w:r w:rsidRPr="00612CB4">
        <w:rPr>
          <w:rFonts w:ascii="Times New Roman" w:eastAsia="Times New Roman" w:hAnsi="Times New Roman" w:cs="Times New Roman"/>
          <w:sz w:val="24"/>
          <w:szCs w:val="24"/>
        </w:rPr>
        <w:t>The tables that follow provide a systematic presentation of this evaluation. Each table lists the criteria, their meaning, and the evidence by which the layer fulfills them, culminating in a total score that indicates its status. Figures illustrate the relationships among energy, structure, and direction, the three variables whose alignment defines emergence. Visual placeholders are noted throughout and may be replaced with finalized diagrams in the published version.</w:t>
      </w:r>
    </w:p>
    <w:p w:rsidR="00612CB4" w:rsidRDefault="00612CB4" w:rsidP="00612CB4">
      <w:pPr>
        <w:spacing w:before="100" w:beforeAutospacing="1" w:after="100" w:afterAutospacing="1" w:line="240" w:lineRule="auto"/>
        <w:rPr>
          <w:rFonts w:ascii="Times New Roman" w:eastAsia="Times New Roman" w:hAnsi="Times New Roman" w:cs="Times New Roman"/>
          <w:sz w:val="24"/>
          <w:szCs w:val="24"/>
        </w:rPr>
      </w:pPr>
      <w:r w:rsidRPr="00612CB4">
        <w:rPr>
          <w:rFonts w:ascii="Times New Roman" w:eastAsia="Times New Roman" w:hAnsi="Times New Roman" w:cs="Times New Roman"/>
          <w:sz w:val="24"/>
          <w:szCs w:val="24"/>
        </w:rPr>
        <w:lastRenderedPageBreak/>
        <w:t xml:space="preserve">This annex should therefore be read in parallel with the column, moving from theory to method and from narrative to measurement. Readers wishing to understand </w:t>
      </w:r>
      <w:r w:rsidRPr="00612CB4">
        <w:rPr>
          <w:rFonts w:ascii="Times New Roman" w:eastAsia="Times New Roman" w:hAnsi="Times New Roman" w:cs="Times New Roman"/>
          <w:i/>
          <w:iCs/>
          <w:sz w:val="24"/>
          <w:szCs w:val="24"/>
        </w:rPr>
        <w:t>why</w:t>
      </w:r>
      <w:r w:rsidRPr="00612CB4">
        <w:rPr>
          <w:rFonts w:ascii="Times New Roman" w:eastAsia="Times New Roman" w:hAnsi="Times New Roman" w:cs="Times New Roman"/>
          <w:sz w:val="24"/>
          <w:szCs w:val="24"/>
        </w:rPr>
        <w:t xml:space="preserve"> the universe and human systems evolve toward higher coherence will find their answer in the column; those seeking to understand </w:t>
      </w:r>
      <w:r w:rsidRPr="00612CB4">
        <w:rPr>
          <w:rFonts w:ascii="Times New Roman" w:eastAsia="Times New Roman" w:hAnsi="Times New Roman" w:cs="Times New Roman"/>
          <w:i/>
          <w:iCs/>
          <w:sz w:val="24"/>
          <w:szCs w:val="24"/>
        </w:rPr>
        <w:t>how</w:t>
      </w:r>
      <w:r w:rsidRPr="00612CB4">
        <w:rPr>
          <w:rFonts w:ascii="Times New Roman" w:eastAsia="Times New Roman" w:hAnsi="Times New Roman" w:cs="Times New Roman"/>
          <w:sz w:val="24"/>
          <w:szCs w:val="24"/>
        </w:rPr>
        <w:t xml:space="preserve"> to identify and classify that movement will find their tools here. Read slowly, as each section builds upon the previous one, mirroring the very logic of the staircase it describes. The reward is a coherent view of reality in which the physical, the biological, and the social obey one continuous law of emergence.</w:t>
      </w:r>
    </w:p>
    <w:p w:rsidR="00AC0EEC" w:rsidRDefault="00AC0EEC" w:rsidP="00612CB4">
      <w:pPr>
        <w:spacing w:before="100" w:beforeAutospacing="1" w:after="100" w:afterAutospacing="1" w:line="240" w:lineRule="auto"/>
        <w:rPr>
          <w:rFonts w:ascii="Times New Roman" w:eastAsia="Times New Roman" w:hAnsi="Times New Roman" w:cs="Times New Roman"/>
          <w:sz w:val="24"/>
          <w:szCs w:val="24"/>
        </w:rPr>
      </w:pPr>
    </w:p>
    <w:p w:rsidR="00A0207E" w:rsidRDefault="00A0207E" w:rsidP="00A0207E">
      <w:pPr>
        <w:pStyle w:val="Heading2"/>
      </w:pPr>
      <w:r w:rsidRPr="00A0207E">
        <w:t>Section 1 – The Diagnostic Method: How to Identify a New Layer of Existence</w:t>
      </w:r>
    </w:p>
    <w:p w:rsidR="00AC0EEC" w:rsidRPr="00AC0EEC" w:rsidRDefault="002D78E4" w:rsidP="00AC0EEC">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r>
      <w:r w:rsidR="00AC0EEC" w:rsidRPr="00AC0EEC">
        <w:rPr>
          <w:rFonts w:ascii="Times New Roman" w:eastAsia="Times New Roman" w:hAnsi="Times New Roman" w:cs="Times New Roman"/>
          <w:b/>
          <w:bCs/>
          <w:sz w:val="27"/>
          <w:szCs w:val="27"/>
        </w:rPr>
        <w:t>Table 1 – Fourteen Criteria for Identifying a New Layer</w:t>
      </w:r>
    </w:p>
    <w:tbl>
      <w:tblPr>
        <w:tblStyle w:val="TableGrid"/>
        <w:tblW w:w="0" w:type="auto"/>
        <w:tblCellMar>
          <w:left w:w="43" w:type="dxa"/>
          <w:right w:w="14" w:type="dxa"/>
        </w:tblCellMar>
        <w:tblLook w:val="04A0" w:firstRow="1" w:lastRow="0" w:firstColumn="1" w:lastColumn="0" w:noHBand="0" w:noVBand="1"/>
      </w:tblPr>
      <w:tblGrid>
        <w:gridCol w:w="1615"/>
        <w:gridCol w:w="2880"/>
        <w:gridCol w:w="4855"/>
      </w:tblGrid>
      <w:tr w:rsidR="00AC0EEC" w:rsidRPr="00AC0EEC" w:rsidTr="002D78E4">
        <w:tc>
          <w:tcPr>
            <w:tcW w:w="1615" w:type="dxa"/>
            <w:tcBorders>
              <w:bottom w:val="single" w:sz="8" w:space="0" w:color="auto"/>
            </w:tcBorders>
            <w:hideMark/>
          </w:tcPr>
          <w:p w:rsidR="00AC0EEC" w:rsidRPr="00AC0EEC" w:rsidRDefault="00AC0EEC" w:rsidP="00AC0EEC">
            <w:pPr>
              <w:jc w:val="center"/>
              <w:rPr>
                <w:rFonts w:ascii="Times New Roman" w:eastAsia="Times New Roman" w:hAnsi="Times New Roman" w:cs="Times New Roman"/>
                <w:b/>
                <w:bCs/>
                <w:sz w:val="24"/>
                <w:szCs w:val="24"/>
              </w:rPr>
            </w:pPr>
            <w:r w:rsidRPr="00AC0EEC">
              <w:rPr>
                <w:rFonts w:ascii="Times New Roman" w:eastAsia="Times New Roman" w:hAnsi="Times New Roman" w:cs="Times New Roman"/>
                <w:b/>
                <w:bCs/>
                <w:sz w:val="24"/>
                <w:szCs w:val="24"/>
              </w:rPr>
              <w:t>Category</w:t>
            </w:r>
          </w:p>
        </w:tc>
        <w:tc>
          <w:tcPr>
            <w:tcW w:w="2880" w:type="dxa"/>
            <w:tcBorders>
              <w:bottom w:val="single" w:sz="8" w:space="0" w:color="auto"/>
            </w:tcBorders>
            <w:hideMark/>
          </w:tcPr>
          <w:p w:rsidR="00AC0EEC" w:rsidRPr="00AC0EEC" w:rsidRDefault="00AC0EEC" w:rsidP="00AC0EEC">
            <w:pPr>
              <w:jc w:val="center"/>
              <w:rPr>
                <w:rFonts w:ascii="Times New Roman" w:eastAsia="Times New Roman" w:hAnsi="Times New Roman" w:cs="Times New Roman"/>
                <w:b/>
                <w:bCs/>
                <w:sz w:val="24"/>
                <w:szCs w:val="24"/>
              </w:rPr>
            </w:pPr>
            <w:r w:rsidRPr="00AC0EEC">
              <w:rPr>
                <w:rFonts w:ascii="Times New Roman" w:eastAsia="Times New Roman" w:hAnsi="Times New Roman" w:cs="Times New Roman"/>
                <w:b/>
                <w:bCs/>
                <w:sz w:val="24"/>
                <w:szCs w:val="24"/>
              </w:rPr>
              <w:t>Criterion</w:t>
            </w:r>
          </w:p>
        </w:tc>
        <w:tc>
          <w:tcPr>
            <w:tcW w:w="4855" w:type="dxa"/>
            <w:tcBorders>
              <w:bottom w:val="single" w:sz="8" w:space="0" w:color="auto"/>
            </w:tcBorders>
            <w:hideMark/>
          </w:tcPr>
          <w:p w:rsidR="00AC0EEC" w:rsidRPr="00AC0EEC" w:rsidRDefault="00AC0EEC" w:rsidP="00AC0EEC">
            <w:pPr>
              <w:jc w:val="center"/>
              <w:rPr>
                <w:rFonts w:ascii="Times New Roman" w:eastAsia="Times New Roman" w:hAnsi="Times New Roman" w:cs="Times New Roman"/>
                <w:b/>
                <w:bCs/>
                <w:sz w:val="24"/>
                <w:szCs w:val="24"/>
              </w:rPr>
            </w:pPr>
            <w:r w:rsidRPr="00AC0EEC">
              <w:rPr>
                <w:rFonts w:ascii="Times New Roman" w:eastAsia="Times New Roman" w:hAnsi="Times New Roman" w:cs="Times New Roman"/>
                <w:b/>
                <w:bCs/>
                <w:sz w:val="24"/>
                <w:szCs w:val="24"/>
              </w:rPr>
              <w:t>Description / Diagnostic Meaning</w:t>
            </w:r>
          </w:p>
        </w:tc>
      </w:tr>
      <w:tr w:rsidR="00AC0EEC" w:rsidRPr="00AC0EEC" w:rsidTr="002D78E4">
        <w:tc>
          <w:tcPr>
            <w:tcW w:w="161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b/>
                <w:bCs/>
                <w:sz w:val="24"/>
                <w:szCs w:val="24"/>
              </w:rPr>
              <w:t>Foundational (4)</w:t>
            </w:r>
          </w:p>
        </w:tc>
        <w:tc>
          <w:tcPr>
            <w:tcW w:w="2880"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Explanatory Discontinuity</w:t>
            </w:r>
          </w:p>
        </w:tc>
        <w:tc>
          <w:tcPr>
            <w:tcW w:w="485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The laws describing one domain fail to explain the next; signals emergence.</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Emergent Capability</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A new, measurable capacity appears that was impossible in prior layers.</w:t>
            </w:r>
          </w:p>
        </w:tc>
      </w:tr>
      <w:tr w:rsidR="00AC0EEC" w:rsidRPr="00AC0EEC" w:rsidTr="002D78E4">
        <w:tc>
          <w:tcPr>
            <w:tcW w:w="1615"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p>
        </w:tc>
        <w:tc>
          <w:tcPr>
            <w:tcW w:w="2880"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Distinct Governance</w:t>
            </w:r>
          </w:p>
        </w:tc>
        <w:tc>
          <w:tcPr>
            <w:tcW w:w="4855"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A new organizational logic aligns energy, structure, and direction.</w:t>
            </w:r>
          </w:p>
        </w:tc>
      </w:tr>
      <w:tr w:rsidR="00AC0EEC" w:rsidRPr="00AC0EEC" w:rsidTr="002D78E4">
        <w:tc>
          <w:tcPr>
            <w:tcW w:w="1615"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p>
        </w:tc>
        <w:tc>
          <w:tcPr>
            <w:tcW w:w="2880"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Dependence Criterion</w:t>
            </w:r>
          </w:p>
        </w:tc>
        <w:tc>
          <w:tcPr>
            <w:tcW w:w="4855"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Higher layers rely on this one for continued existence.</w:t>
            </w:r>
          </w:p>
        </w:tc>
      </w:tr>
      <w:tr w:rsidR="00AC0EEC" w:rsidRPr="00AC0EEC" w:rsidTr="002D78E4">
        <w:tc>
          <w:tcPr>
            <w:tcW w:w="161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b/>
                <w:bCs/>
                <w:sz w:val="24"/>
                <w:szCs w:val="24"/>
              </w:rPr>
              <w:t>Structural (6)</w:t>
            </w:r>
          </w:p>
        </w:tc>
        <w:tc>
          <w:tcPr>
            <w:tcW w:w="2880"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Information Architecture</w:t>
            </w:r>
          </w:p>
        </w:tc>
        <w:tc>
          <w:tcPr>
            <w:tcW w:w="485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A new coding or information system appears.</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Stable Structure</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Enduring organization with resistance to disruption.</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Feedback Reinforcement</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Internal loops that sustain coherence.</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Adaptive Variability</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Bounded variation enabling innovation without collapse.</w:t>
            </w:r>
          </w:p>
        </w:tc>
      </w:tr>
      <w:tr w:rsidR="00AC0EEC" w:rsidRPr="00AC0EEC" w:rsidTr="002D78E4">
        <w:tc>
          <w:tcPr>
            <w:tcW w:w="1615"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p>
        </w:tc>
        <w:tc>
          <w:tcPr>
            <w:tcW w:w="2880"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Irreversibility</w:t>
            </w:r>
          </w:p>
        </w:tc>
        <w:tc>
          <w:tcPr>
            <w:tcW w:w="4855" w:type="dxa"/>
            <w:tcBorders>
              <w:bottom w:val="single" w:sz="4"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Change introduces path dependency; evolution cannot revert.</w:t>
            </w:r>
          </w:p>
        </w:tc>
      </w:tr>
      <w:tr w:rsidR="00AC0EEC" w:rsidRPr="00AC0EEC" w:rsidTr="002D78E4">
        <w:tc>
          <w:tcPr>
            <w:tcW w:w="1615"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p>
        </w:tc>
        <w:tc>
          <w:tcPr>
            <w:tcW w:w="2880"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Coordinated Interaction</w:t>
            </w:r>
          </w:p>
        </w:tc>
        <w:tc>
          <w:tcPr>
            <w:tcW w:w="4855" w:type="dxa"/>
            <w:tcBorders>
              <w:bottom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Parts act in complementary ways producing higher unity.</w:t>
            </w:r>
          </w:p>
        </w:tc>
      </w:tr>
      <w:tr w:rsidR="00AC0EEC" w:rsidRPr="00AC0EEC" w:rsidTr="002D78E4">
        <w:tc>
          <w:tcPr>
            <w:tcW w:w="161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b/>
                <w:bCs/>
                <w:sz w:val="24"/>
                <w:szCs w:val="24"/>
              </w:rPr>
              <w:t>Expressive (4)</w:t>
            </w:r>
          </w:p>
        </w:tc>
        <w:tc>
          <w:tcPr>
            <w:tcW w:w="2880"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From-One-to-Many</w:t>
            </w:r>
          </w:p>
        </w:tc>
        <w:tc>
          <w:tcPr>
            <w:tcW w:w="4855" w:type="dxa"/>
            <w:tcBorders>
              <w:top w:val="single" w:sz="8" w:space="0" w:color="auto"/>
            </w:tcBorders>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Repetition and differentiation of basic units.</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Energetic Relief</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Stability achieved through lower energy configurations.</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Specialization and Trade-off</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Division of roles for efficiency and adaptation.</w:t>
            </w:r>
          </w:p>
        </w:tc>
      </w:tr>
      <w:tr w:rsidR="00AC0EEC" w:rsidRPr="00AC0EEC" w:rsidTr="002D78E4">
        <w:tc>
          <w:tcPr>
            <w:tcW w:w="1615" w:type="dxa"/>
            <w:hideMark/>
          </w:tcPr>
          <w:p w:rsidR="00AC0EEC" w:rsidRPr="00AC0EEC" w:rsidRDefault="00AC0EEC" w:rsidP="00AC0EEC">
            <w:pPr>
              <w:rPr>
                <w:rFonts w:ascii="Times New Roman" w:eastAsia="Times New Roman" w:hAnsi="Times New Roman" w:cs="Times New Roman"/>
                <w:sz w:val="24"/>
                <w:szCs w:val="24"/>
              </w:rPr>
            </w:pPr>
          </w:p>
        </w:tc>
        <w:tc>
          <w:tcPr>
            <w:tcW w:w="2880"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Environmental Tolerance</w:t>
            </w:r>
          </w:p>
        </w:tc>
        <w:tc>
          <w:tcPr>
            <w:tcW w:w="4855" w:type="dxa"/>
            <w:hideMark/>
          </w:tcPr>
          <w:p w:rsidR="00AC0EEC" w:rsidRPr="00AC0EEC" w:rsidRDefault="00AC0EEC" w:rsidP="00AC0EEC">
            <w:pPr>
              <w:rPr>
                <w:rFonts w:ascii="Times New Roman" w:eastAsia="Times New Roman" w:hAnsi="Times New Roman" w:cs="Times New Roman"/>
                <w:sz w:val="24"/>
                <w:szCs w:val="24"/>
              </w:rPr>
            </w:pPr>
            <w:r w:rsidRPr="00AC0EEC">
              <w:rPr>
                <w:rFonts w:ascii="Times New Roman" w:eastAsia="Times New Roman" w:hAnsi="Times New Roman" w:cs="Times New Roman"/>
                <w:sz w:val="24"/>
                <w:szCs w:val="24"/>
              </w:rPr>
              <w:t>Expanded resilience to environmental fluctuation.</w:t>
            </w:r>
          </w:p>
        </w:tc>
      </w:tr>
    </w:tbl>
    <w:p w:rsidR="00AC0EEC" w:rsidRPr="00612CB4" w:rsidRDefault="00AC0EEC" w:rsidP="002C658C">
      <w:pPr>
        <w:spacing w:before="100" w:beforeAutospacing="1" w:after="100" w:afterAutospacing="1" w:line="240" w:lineRule="auto"/>
        <w:rPr>
          <w:rFonts w:ascii="Times New Roman" w:eastAsia="Times New Roman" w:hAnsi="Times New Roman" w:cs="Times New Roman"/>
          <w:sz w:val="24"/>
          <w:szCs w:val="24"/>
        </w:rPr>
      </w:pPr>
      <w:r w:rsidRPr="00AC0EEC">
        <w:rPr>
          <w:rFonts w:ascii="Times New Roman" w:eastAsia="Times New Roman" w:hAnsi="Times New Roman" w:cs="Times New Roman"/>
          <w:b/>
          <w:bCs/>
          <w:sz w:val="24"/>
          <w:szCs w:val="24"/>
        </w:rPr>
        <w:t>Table 1.</w:t>
      </w:r>
      <w:r w:rsidRPr="00AC0EEC">
        <w:rPr>
          <w:rFonts w:ascii="Times New Roman" w:eastAsia="Times New Roman" w:hAnsi="Times New Roman" w:cs="Times New Roman"/>
          <w:sz w:val="24"/>
          <w:szCs w:val="24"/>
        </w:rPr>
        <w:t xml:space="preserve"> Fourteen diagnostic criteria derived from the Universal Law of Increasing Complexity (ULIC). A genuine layer must satisfy all four Foundational criteria, most Structural ones, and several Expressive indicators to qualify as emergent.</w:t>
      </w:r>
    </w:p>
    <w:p w:rsidR="00240199" w:rsidRDefault="00240199"/>
    <w:p w:rsidR="00740E72" w:rsidRDefault="00740E72" w:rsidP="00EA5B9E">
      <w:pPr>
        <w:pStyle w:val="Heading2"/>
      </w:pPr>
      <w:r>
        <w:rPr>
          <w:rStyle w:val="Strong"/>
          <w:b/>
          <w:bCs/>
        </w:rPr>
        <w:lastRenderedPageBreak/>
        <w:t xml:space="preserve">Section 2 – </w:t>
      </w:r>
      <w:r w:rsidR="00EA5B9E">
        <w:t>Summary</w:t>
      </w:r>
    </w:p>
    <w:p w:rsidR="00740E72" w:rsidRDefault="00740E72" w:rsidP="00740E72">
      <w:pPr>
        <w:pStyle w:val="NormalWeb"/>
      </w:pPr>
      <w:r>
        <w:t>The Universal Law of Increasing Complexity (ULIC) proposes that throughout the evolution of the universe, progress occurs whenever energy, structure, and direction achieve alignment sufficient to generate a new and persistent capability. This alignment gives rise to a higher form of coherence that cannot be reduced to the properties of the layers below it. The law therefore functions not only as a philosophical principle but as a scientific framework for identifying the sequence by which existence itself organizes. It reveals that evolution, whether physical, biological, or social, is not random motion but a directional process guided by structural readiness and energetic opportunity.</w:t>
      </w:r>
    </w:p>
    <w:p w:rsidR="00740E72" w:rsidRDefault="00740E72" w:rsidP="00740E72">
      <w:pPr>
        <w:pStyle w:val="NormalWeb"/>
      </w:pPr>
      <w:r>
        <w:t>Ea</w:t>
      </w:r>
      <w:r w:rsidR="002C658C">
        <w:t xml:space="preserve">ch confirmed layer of existence, </w:t>
      </w:r>
      <w:r>
        <w:t>en</w:t>
      </w:r>
      <w:r w:rsidR="002C658C">
        <w:t xml:space="preserve">ergy, matter, life, and society, </w:t>
      </w:r>
      <w:r>
        <w:t>represents a moment when the prior framework of explanation ceased to be sufficient and a new logic of governance appeared. The emergence of stable particles required symmetry; of atoms, balance; of molecules, chemical affinity; of cells, self-regulation; of organisms, integration; and of societies, cooperation. In every case, the decisive transition occurred when energy was not only available but properly contained and guided. The Universal Law of Increasing Complexity thus unites physics, chemistry, biology, and civilization under one continuous rhythm: wherever energy learns to hold itself through structure and orient itself through purpose, coherence arises.</w:t>
      </w:r>
    </w:p>
    <w:p w:rsidR="00740E72" w:rsidRDefault="00740E72" w:rsidP="00740E72">
      <w:pPr>
        <w:pStyle w:val="NormalWeb"/>
      </w:pPr>
      <w:r>
        <w:t>This annex builds upon that principle by formalizing a method for detecting, comparing, and validating such transitions across all domains of reality. It defin</w:t>
      </w:r>
      <w:r w:rsidR="002C658C">
        <w:t xml:space="preserve">es fourteen diagnostic criteria, </w:t>
      </w:r>
      <w:r>
        <w:t xml:space="preserve">four </w:t>
      </w:r>
      <w:r w:rsidR="002C658C">
        <w:t xml:space="preserve">foundational and ten supportive, </w:t>
      </w:r>
      <w:r>
        <w:t>by which the emergence of a distinct layer can be tested. The method was first applied to known scientific domains, from cosmology to molecular biology, confirming its capacity to distinguish mere variation from genuine transformation. Once validated, it was extended to the social domain, revealing new thresholds such as the Agricultural, Industrial, and Digital layers, each representing a higher degree of structural coherence and directional control.</w:t>
      </w:r>
    </w:p>
    <w:p w:rsidR="00740E72" w:rsidRDefault="00740E72" w:rsidP="00740E72">
      <w:pPr>
        <w:pStyle w:val="NormalWeb"/>
      </w:pPr>
      <w:r>
        <w:t>The same framework allows us to foresee new layers now forming at the boundaries of current knowledge. These include the Digital–Cognitive layer, where information becomes a governing energy, and the Ethical or Directional layer, where purpose itself begins to act as the stabilizing principle of civilization. Together, they signal the continuation of the same universal process: the ascent of coherence through the synchronization of energy, structure, and direction.</w:t>
      </w:r>
    </w:p>
    <w:p w:rsidR="00740E72" w:rsidRDefault="00740E72" w:rsidP="00740E72">
      <w:pPr>
        <w:pStyle w:val="NormalWeb"/>
      </w:pPr>
      <w:r>
        <w:t>The purpose of this annex is therefore twofold. First, to provide a reproducible scientific method by which complexity layers can be recognized and compared across all scales. Second, to establish a unified vocabulary that connects the study of matter, life, and society within one coherent hierarchy. What follows is the methodological foundation of that framework, a detailed exposition of the principles, definitions, and validation procedures through which the staircase of existence can be both described and extended.</w:t>
      </w:r>
    </w:p>
    <w:p w:rsidR="002D78E4" w:rsidRDefault="002D78E4" w:rsidP="00740E72">
      <w:pPr>
        <w:pStyle w:val="NormalWeb"/>
      </w:pPr>
    </w:p>
    <w:p w:rsidR="002D78E4" w:rsidRDefault="002D78E4" w:rsidP="00740E72">
      <w:pPr>
        <w:pStyle w:val="NormalWeb"/>
      </w:pPr>
    </w:p>
    <w:p w:rsidR="002D78E4" w:rsidRDefault="002D78E4" w:rsidP="00740E72">
      <w:pPr>
        <w:pStyle w:val="NormalWeb"/>
      </w:pPr>
    </w:p>
    <w:p w:rsidR="001B17C6" w:rsidRDefault="001B17C6" w:rsidP="001B17C6">
      <w:pPr>
        <w:pStyle w:val="Heading2"/>
      </w:pPr>
      <w:r>
        <w:rPr>
          <w:rStyle w:val="Strong"/>
          <w:b/>
          <w:bCs/>
        </w:rPr>
        <w:lastRenderedPageBreak/>
        <w:t>Section 3 – Methodology and Criteria</w:t>
      </w:r>
    </w:p>
    <w:p w:rsidR="001B17C6" w:rsidRDefault="001B17C6" w:rsidP="001B17C6">
      <w:pPr>
        <w:pStyle w:val="Heading3"/>
      </w:pPr>
      <w:r>
        <w:rPr>
          <w:rStyle w:val="Strong"/>
          <w:b/>
          <w:bCs/>
        </w:rPr>
        <w:t>3.1 Purpose and Scope</w:t>
      </w:r>
    </w:p>
    <w:p w:rsidR="00856FFB" w:rsidRDefault="00856FFB" w:rsidP="00856FFB">
      <w:pPr>
        <w:pStyle w:val="NormalWeb"/>
      </w:pPr>
      <w:r>
        <w:t>The purpose of this section is to define the mathematical framework that expresses the Universal Law of Increasing Complexity (ULIC) in formal terms and to clarify the role of each element within it. The equation is not intended to replace descriptive science but to provide a common language that unites physical, biological, and social phenomena under one principle of emergence. It transla</w:t>
      </w:r>
      <w:r w:rsidR="002C658C">
        <w:t xml:space="preserve">tes what is otherwise intuitive, </w:t>
      </w:r>
      <w:r>
        <w:t>the observation that systems become more capable when energy,</w:t>
      </w:r>
      <w:r w:rsidR="002C658C">
        <w:t xml:space="preserve"> structure, and direction align, </w:t>
      </w:r>
      <w:r>
        <w:t>into a measurable relationship that can be applied to any level of reality.</w:t>
      </w:r>
    </w:p>
    <w:p w:rsidR="00856FFB" w:rsidRDefault="00856FFB" w:rsidP="00856FFB">
      <w:pPr>
        <w:pStyle w:val="NormalWeb"/>
      </w:pPr>
      <w:r>
        <w:t>ULIC describes how coherence and capability increase whenever a system channels available energy through organized structure toward an oriented purpose. This interaction can be summarized in the following equation:</w:t>
      </w:r>
    </w:p>
    <w:p w:rsidR="00DF51D2" w:rsidRPr="00DF51D2" w:rsidRDefault="00856FFB" w:rsidP="00DF51D2">
      <w:pPr>
        <w:pStyle w:val="NormalWeb"/>
        <w:rPr>
          <w:rStyle w:val="Strong"/>
        </w:rPr>
      </w:pPr>
      <w:r w:rsidRPr="002C658C">
        <w:rPr>
          <w:rStyle w:val="Strong"/>
        </w:rPr>
        <w:t>C</w:t>
      </w:r>
      <w:r w:rsidR="00923D27" w:rsidRPr="002C658C">
        <w:rPr>
          <w:rStyle w:val="Strong"/>
        </w:rPr>
        <w:t xml:space="preserve"> </w:t>
      </w:r>
      <w:r w:rsidRPr="002C658C">
        <w:rPr>
          <w:rStyle w:val="Strong"/>
        </w:rPr>
        <w:t>=</w:t>
      </w:r>
      <w:r w:rsidR="00923D27" w:rsidRPr="002C658C">
        <w:rPr>
          <w:rStyle w:val="Strong"/>
        </w:rPr>
        <w:t xml:space="preserve"> </w:t>
      </w:r>
      <w:r w:rsidRPr="002C658C">
        <w:rPr>
          <w:rStyle w:val="Strong"/>
        </w:rPr>
        <w:t>E</w:t>
      </w:r>
      <w:r w:rsidR="00923D27" w:rsidRPr="002C658C">
        <w:rPr>
          <w:rStyle w:val="Strong"/>
        </w:rPr>
        <w:t xml:space="preserve"> </w:t>
      </w:r>
      <w:r w:rsidRPr="002C658C">
        <w:rPr>
          <w:rStyle w:val="Strong"/>
        </w:rPr>
        <w:t>×</w:t>
      </w:r>
      <w:r w:rsidR="00923D27" w:rsidRPr="002C658C">
        <w:rPr>
          <w:rStyle w:val="Strong"/>
        </w:rPr>
        <w:t xml:space="preserve"> </w:t>
      </w:r>
      <w:r w:rsidRPr="002C658C">
        <w:rPr>
          <w:rStyle w:val="Strong"/>
        </w:rPr>
        <w:t>G</w:t>
      </w:r>
      <w:r w:rsidRPr="00DF51D2">
        <w:rPr>
          <w:rStyle w:val="Strong"/>
          <w:b w:val="0"/>
          <w:bCs w:val="0"/>
        </w:rPr>
        <w:t xml:space="preserve"> with </w:t>
      </w:r>
      <w:r w:rsidRPr="002C658C">
        <w:rPr>
          <w:rStyle w:val="Strong"/>
        </w:rPr>
        <w:t>G</w:t>
      </w:r>
      <w:r w:rsidR="00923D27" w:rsidRPr="002C658C">
        <w:rPr>
          <w:rStyle w:val="Strong"/>
        </w:rPr>
        <w:t xml:space="preserve"> </w:t>
      </w:r>
      <w:r w:rsidRPr="002C658C">
        <w:rPr>
          <w:rStyle w:val="Strong"/>
        </w:rPr>
        <w:t>=</w:t>
      </w:r>
      <w:r w:rsidR="00923D27" w:rsidRPr="002C658C">
        <w:rPr>
          <w:rStyle w:val="Strong"/>
        </w:rPr>
        <w:t xml:space="preserve"> </w:t>
      </w:r>
      <w:r w:rsidRPr="002C658C">
        <w:rPr>
          <w:rStyle w:val="Strong"/>
        </w:rPr>
        <w:t>S</w:t>
      </w:r>
      <w:r w:rsidR="00923D27" w:rsidRPr="002C658C">
        <w:rPr>
          <w:rStyle w:val="Strong"/>
        </w:rPr>
        <w:t xml:space="preserve"> </w:t>
      </w:r>
      <w:r w:rsidRPr="002C658C">
        <w:rPr>
          <w:rStyle w:val="Strong"/>
        </w:rPr>
        <w:t>×</w:t>
      </w:r>
      <w:r w:rsidR="00923D27" w:rsidRPr="002C658C">
        <w:rPr>
          <w:rStyle w:val="Strong"/>
        </w:rPr>
        <w:t xml:space="preserve"> </w:t>
      </w:r>
      <w:r w:rsidRPr="002C658C">
        <w:rPr>
          <w:rStyle w:val="Strong"/>
        </w:rPr>
        <w:t>D</w:t>
      </w:r>
      <w:r w:rsidRPr="00DF51D2">
        <w:rPr>
          <w:rStyle w:val="Strong"/>
          <w:b w:val="0"/>
          <w:bCs w:val="0"/>
        </w:rPr>
        <w:t xml:space="preserve"> and emergence occurs when </w:t>
      </w:r>
      <w:r w:rsidRPr="002C658C">
        <w:rPr>
          <w:rStyle w:val="Strong"/>
        </w:rPr>
        <w:t>C</w:t>
      </w:r>
      <w:r w:rsidR="00923D27" w:rsidRPr="002C658C">
        <w:rPr>
          <w:rStyle w:val="Strong"/>
        </w:rPr>
        <w:t xml:space="preserve"> </w:t>
      </w:r>
      <w:r w:rsidRPr="002C658C">
        <w:rPr>
          <w:rStyle w:val="Strong"/>
        </w:rPr>
        <w:t>≥</w:t>
      </w:r>
      <w:r w:rsidR="00923D27" w:rsidRPr="002C658C">
        <w:rPr>
          <w:rStyle w:val="Strong"/>
        </w:rPr>
        <w:t xml:space="preserve"> </w:t>
      </w:r>
      <w:r w:rsidRPr="002C658C">
        <w:rPr>
          <w:rStyle w:val="Strong"/>
        </w:rPr>
        <w:t xml:space="preserve">Tc </w:t>
      </w:r>
      <w:r w:rsidR="00DF51D2" w:rsidRPr="002C658C">
        <w:rPr>
          <w:rStyle w:val="Strong"/>
          <w:rFonts w:ascii="Cambria Math" w:hAnsi="Cambria Math" w:cs="Cambria Math"/>
        </w:rPr>
        <w:t>⇒</w:t>
      </w:r>
      <w:r w:rsidR="00DF51D2" w:rsidRPr="00DF51D2">
        <w:rPr>
          <w:rStyle w:val="Strong"/>
        </w:rPr>
        <w:t xml:space="preserve"> </w:t>
      </w:r>
      <w:r w:rsidR="00DF51D2">
        <w:rPr>
          <w:rStyle w:val="Strong"/>
        </w:rPr>
        <w:t>New Layer</w:t>
      </w:r>
    </w:p>
    <w:p w:rsidR="00856FFB" w:rsidRPr="00DF51D2" w:rsidRDefault="00856FFB" w:rsidP="00856FFB">
      <w:pPr>
        <w:rPr>
          <w:rFonts w:asciiTheme="majorBidi" w:hAnsiTheme="majorBidi" w:cstheme="majorBidi"/>
          <w:sz w:val="24"/>
          <w:szCs w:val="24"/>
        </w:rPr>
      </w:pPr>
      <w:r w:rsidRPr="00DF51D2">
        <w:rPr>
          <w:rFonts w:asciiTheme="majorBidi" w:hAnsiTheme="majorBidi" w:cstheme="majorBidi"/>
          <w:sz w:val="24"/>
          <w:szCs w:val="24"/>
        </w:rPr>
        <w:t>where each variable represents a universal property of existence:</w:t>
      </w:r>
    </w:p>
    <w:tbl>
      <w:tblPr>
        <w:tblStyle w:val="TableGrid"/>
        <w:tblW w:w="0" w:type="auto"/>
        <w:tblLook w:val="04A0" w:firstRow="1" w:lastRow="0" w:firstColumn="1" w:lastColumn="0" w:noHBand="0" w:noVBand="1"/>
      </w:tblPr>
      <w:tblGrid>
        <w:gridCol w:w="990"/>
        <w:gridCol w:w="1716"/>
        <w:gridCol w:w="6644"/>
      </w:tblGrid>
      <w:tr w:rsidR="00856FFB" w:rsidRPr="00DF51D2" w:rsidTr="00856FFB">
        <w:tc>
          <w:tcPr>
            <w:tcW w:w="0" w:type="auto"/>
            <w:hideMark/>
          </w:tcPr>
          <w:p w:rsidR="00856FFB" w:rsidRPr="00DF51D2" w:rsidRDefault="00856FFB">
            <w:pPr>
              <w:jc w:val="center"/>
              <w:rPr>
                <w:rFonts w:asciiTheme="majorBidi" w:hAnsiTheme="majorBidi" w:cstheme="majorBidi"/>
                <w:b/>
                <w:bCs/>
                <w:sz w:val="24"/>
                <w:szCs w:val="24"/>
              </w:rPr>
            </w:pPr>
            <w:r w:rsidRPr="00DF51D2">
              <w:rPr>
                <w:rStyle w:val="Strong"/>
                <w:rFonts w:asciiTheme="majorBidi" w:hAnsiTheme="majorBidi" w:cstheme="majorBidi"/>
                <w:sz w:val="24"/>
                <w:szCs w:val="24"/>
              </w:rPr>
              <w:t>Symbol</w:t>
            </w:r>
          </w:p>
        </w:tc>
        <w:tc>
          <w:tcPr>
            <w:tcW w:w="0" w:type="auto"/>
            <w:hideMark/>
          </w:tcPr>
          <w:p w:rsidR="00856FFB" w:rsidRPr="00DF51D2" w:rsidRDefault="00856FFB">
            <w:pPr>
              <w:jc w:val="center"/>
              <w:rPr>
                <w:rFonts w:asciiTheme="majorBidi" w:hAnsiTheme="majorBidi" w:cstheme="majorBidi"/>
                <w:b/>
                <w:bCs/>
                <w:sz w:val="24"/>
                <w:szCs w:val="24"/>
              </w:rPr>
            </w:pPr>
            <w:r w:rsidRPr="00DF51D2">
              <w:rPr>
                <w:rStyle w:val="Strong"/>
                <w:rFonts w:asciiTheme="majorBidi" w:hAnsiTheme="majorBidi" w:cstheme="majorBidi"/>
                <w:sz w:val="24"/>
                <w:szCs w:val="24"/>
              </w:rPr>
              <w:t>Term</w:t>
            </w:r>
          </w:p>
        </w:tc>
        <w:tc>
          <w:tcPr>
            <w:tcW w:w="0" w:type="auto"/>
            <w:hideMark/>
          </w:tcPr>
          <w:p w:rsidR="00856FFB" w:rsidRPr="00DF51D2" w:rsidRDefault="00856FFB">
            <w:pPr>
              <w:jc w:val="center"/>
              <w:rPr>
                <w:rFonts w:asciiTheme="majorBidi" w:hAnsiTheme="majorBidi" w:cstheme="majorBidi"/>
                <w:b/>
                <w:bCs/>
                <w:sz w:val="24"/>
                <w:szCs w:val="24"/>
              </w:rPr>
            </w:pPr>
            <w:r w:rsidRPr="00DF51D2">
              <w:rPr>
                <w:rStyle w:val="Strong"/>
                <w:rFonts w:asciiTheme="majorBidi" w:hAnsiTheme="majorBidi" w:cstheme="majorBidi"/>
                <w:sz w:val="24"/>
                <w:szCs w:val="24"/>
              </w:rPr>
              <w:t>Meaning and Role</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E</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Energy</w:t>
            </w:r>
          </w:p>
        </w:tc>
        <w:tc>
          <w:tcPr>
            <w:tcW w:w="0" w:type="auto"/>
            <w:hideMark/>
          </w:tcPr>
          <w:p w:rsidR="00856FFB" w:rsidRPr="00DF51D2" w:rsidRDefault="00856FFB">
            <w:pPr>
              <w:rPr>
                <w:rFonts w:asciiTheme="majorBidi" w:hAnsiTheme="majorBidi" w:cstheme="majorBidi"/>
                <w:sz w:val="24"/>
                <w:szCs w:val="24"/>
              </w:rPr>
            </w:pPr>
            <w:r w:rsidRPr="00DF51D2">
              <w:rPr>
                <w:rFonts w:asciiTheme="majorBidi" w:hAnsiTheme="majorBidi" w:cstheme="majorBidi"/>
                <w:sz w:val="24"/>
                <w:szCs w:val="24"/>
              </w:rPr>
              <w:t>The total potential available for transformation. Energy supplies the capacity for ch</w:t>
            </w:r>
            <w:r w:rsidR="00923D27" w:rsidRPr="00DF51D2">
              <w:rPr>
                <w:rFonts w:asciiTheme="majorBidi" w:hAnsiTheme="majorBidi" w:cstheme="majorBidi"/>
                <w:sz w:val="24"/>
                <w:szCs w:val="24"/>
              </w:rPr>
              <w:t xml:space="preserve">ange and motion in every domain, </w:t>
            </w:r>
            <w:r w:rsidRPr="00DF51D2">
              <w:rPr>
                <w:rFonts w:asciiTheme="majorBidi" w:hAnsiTheme="majorBidi" w:cstheme="majorBidi"/>
                <w:sz w:val="24"/>
                <w:szCs w:val="24"/>
              </w:rPr>
              <w:t>physical, biological, and social.</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S</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Structure</w:t>
            </w:r>
          </w:p>
        </w:tc>
        <w:tc>
          <w:tcPr>
            <w:tcW w:w="0" w:type="auto"/>
            <w:hideMark/>
          </w:tcPr>
          <w:p w:rsidR="00856FFB" w:rsidRPr="00DF51D2" w:rsidRDefault="00856FFB">
            <w:pPr>
              <w:rPr>
                <w:rFonts w:asciiTheme="majorBidi" w:hAnsiTheme="majorBidi" w:cstheme="majorBidi"/>
                <w:sz w:val="24"/>
                <w:szCs w:val="24"/>
              </w:rPr>
            </w:pPr>
            <w:r w:rsidRPr="00DF51D2">
              <w:rPr>
                <w:rFonts w:asciiTheme="majorBidi" w:hAnsiTheme="majorBidi" w:cstheme="majorBidi"/>
                <w:sz w:val="24"/>
                <w:szCs w:val="24"/>
              </w:rPr>
              <w:t>The degree of organized relationship among components. Structure channels energy into stable configurations and defines the boundaries of coherence.</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D</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Direction</w:t>
            </w:r>
          </w:p>
        </w:tc>
        <w:tc>
          <w:tcPr>
            <w:tcW w:w="0" w:type="auto"/>
            <w:hideMark/>
          </w:tcPr>
          <w:p w:rsidR="00856FFB" w:rsidRPr="00DF51D2" w:rsidRDefault="00856FFB">
            <w:pPr>
              <w:rPr>
                <w:rFonts w:asciiTheme="majorBidi" w:hAnsiTheme="majorBidi" w:cstheme="majorBidi"/>
                <w:sz w:val="24"/>
                <w:szCs w:val="24"/>
              </w:rPr>
            </w:pPr>
            <w:r w:rsidRPr="00DF51D2">
              <w:rPr>
                <w:rFonts w:asciiTheme="majorBidi" w:hAnsiTheme="majorBidi" w:cstheme="majorBidi"/>
                <w:sz w:val="24"/>
                <w:szCs w:val="24"/>
              </w:rPr>
              <w:t>The orienting principle that aligns structural interactions toward a goal or governing purpose. In matter it is physical law, in life it is genetic or behavioral programming, and in society it becomes intention and value.</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G</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Genordo</w:t>
            </w:r>
          </w:p>
        </w:tc>
        <w:tc>
          <w:tcPr>
            <w:tcW w:w="0" w:type="auto"/>
            <w:hideMark/>
          </w:tcPr>
          <w:p w:rsidR="00856FFB" w:rsidRPr="00DF51D2" w:rsidRDefault="00856FFB" w:rsidP="00856FFB">
            <w:pPr>
              <w:rPr>
                <w:rFonts w:asciiTheme="majorBidi" w:hAnsiTheme="majorBidi" w:cstheme="majorBidi"/>
                <w:sz w:val="24"/>
                <w:szCs w:val="24"/>
              </w:rPr>
            </w:pPr>
            <w:r w:rsidRPr="00DF51D2">
              <w:rPr>
                <w:rFonts w:asciiTheme="majorBidi" w:hAnsiTheme="majorBidi" w:cstheme="majorBidi"/>
                <w:sz w:val="24"/>
                <w:szCs w:val="24"/>
              </w:rPr>
              <w:t xml:space="preserve">The internal order of governance created by the product of structure and direction </w:t>
            </w:r>
            <w:r w:rsidRPr="00DF51D2">
              <w:rPr>
                <w:rStyle w:val="katex-mathml"/>
                <w:rFonts w:asciiTheme="majorBidi" w:hAnsiTheme="majorBidi" w:cstheme="majorBidi"/>
                <w:sz w:val="24"/>
                <w:szCs w:val="24"/>
              </w:rPr>
              <w:t>(G</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S</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D)</w:t>
            </w:r>
            <w:r w:rsidRPr="00DF51D2">
              <w:rPr>
                <w:rFonts w:asciiTheme="majorBidi" w:hAnsiTheme="majorBidi" w:cstheme="majorBidi"/>
                <w:sz w:val="24"/>
                <w:szCs w:val="24"/>
              </w:rPr>
              <w:t>. Genordo measures how effectively a system’s organization serves its guiding aim.</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C</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Complexity</w:t>
            </w:r>
          </w:p>
        </w:tc>
        <w:tc>
          <w:tcPr>
            <w:tcW w:w="0" w:type="auto"/>
            <w:hideMark/>
          </w:tcPr>
          <w:p w:rsidR="00856FFB" w:rsidRPr="00DF51D2" w:rsidRDefault="00856FFB" w:rsidP="00856FFB">
            <w:pPr>
              <w:rPr>
                <w:rFonts w:asciiTheme="majorBidi" w:hAnsiTheme="majorBidi" w:cstheme="majorBidi"/>
                <w:sz w:val="24"/>
                <w:szCs w:val="24"/>
              </w:rPr>
            </w:pPr>
            <w:r w:rsidRPr="00DF51D2">
              <w:rPr>
                <w:rFonts w:asciiTheme="majorBidi" w:hAnsiTheme="majorBidi" w:cstheme="majorBidi"/>
                <w:sz w:val="24"/>
                <w:szCs w:val="24"/>
              </w:rPr>
              <w:t xml:space="preserve">The realized coherence or emergent capability of a system, defined as the product of available energy and Genordo </w:t>
            </w:r>
            <w:r w:rsidRPr="00DF51D2">
              <w:rPr>
                <w:rStyle w:val="katex-mathml"/>
                <w:rFonts w:asciiTheme="majorBidi" w:hAnsiTheme="majorBidi" w:cstheme="majorBidi"/>
                <w:sz w:val="24"/>
                <w:szCs w:val="24"/>
              </w:rPr>
              <w:t>(C</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E</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w:t>
            </w:r>
            <w:r w:rsidR="00923D27" w:rsidRPr="00DF51D2">
              <w:rPr>
                <w:rStyle w:val="katex-mathml"/>
                <w:rFonts w:asciiTheme="majorBidi" w:hAnsiTheme="majorBidi" w:cstheme="majorBidi"/>
                <w:sz w:val="24"/>
                <w:szCs w:val="24"/>
              </w:rPr>
              <w:t xml:space="preserve"> </w:t>
            </w:r>
            <w:r w:rsidRPr="00DF51D2">
              <w:rPr>
                <w:rStyle w:val="katex-mathml"/>
                <w:rFonts w:asciiTheme="majorBidi" w:hAnsiTheme="majorBidi" w:cstheme="majorBidi"/>
                <w:sz w:val="24"/>
                <w:szCs w:val="24"/>
              </w:rPr>
              <w:t>G)</w:t>
            </w:r>
            <w:r w:rsidRPr="00DF51D2">
              <w:rPr>
                <w:rFonts w:asciiTheme="majorBidi" w:hAnsiTheme="majorBidi" w:cstheme="majorBidi"/>
                <w:sz w:val="24"/>
                <w:szCs w:val="24"/>
              </w:rPr>
              <w:t>. Complexity expresses the total capacity of a system to persist, adapt, and create new possibilities.</w:t>
            </w:r>
          </w:p>
        </w:tc>
      </w:tr>
      <w:tr w:rsidR="00856FFB" w:rsidRPr="00DF51D2" w:rsidTr="00856FFB">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T₍c₎</w:t>
            </w:r>
          </w:p>
        </w:tc>
        <w:tc>
          <w:tcPr>
            <w:tcW w:w="0" w:type="auto"/>
            <w:hideMark/>
          </w:tcPr>
          <w:p w:rsidR="00856FFB" w:rsidRPr="00DF51D2" w:rsidRDefault="00856FFB">
            <w:pPr>
              <w:rPr>
                <w:rFonts w:asciiTheme="majorBidi" w:hAnsiTheme="majorBidi" w:cstheme="majorBidi"/>
                <w:sz w:val="24"/>
                <w:szCs w:val="24"/>
              </w:rPr>
            </w:pPr>
            <w:r w:rsidRPr="00DF51D2">
              <w:rPr>
                <w:rStyle w:val="Strong"/>
                <w:rFonts w:asciiTheme="majorBidi" w:hAnsiTheme="majorBidi" w:cstheme="majorBidi"/>
                <w:sz w:val="24"/>
                <w:szCs w:val="24"/>
              </w:rPr>
              <w:t>Threshold of Coherence</w:t>
            </w:r>
          </w:p>
        </w:tc>
        <w:tc>
          <w:tcPr>
            <w:tcW w:w="0" w:type="auto"/>
            <w:hideMark/>
          </w:tcPr>
          <w:p w:rsidR="00856FFB" w:rsidRPr="00DF51D2" w:rsidRDefault="00856FFB" w:rsidP="00856FFB">
            <w:pPr>
              <w:rPr>
                <w:rFonts w:asciiTheme="majorBidi" w:hAnsiTheme="majorBidi" w:cstheme="majorBidi"/>
                <w:sz w:val="24"/>
                <w:szCs w:val="24"/>
              </w:rPr>
            </w:pPr>
            <w:r w:rsidRPr="00DF51D2">
              <w:rPr>
                <w:rFonts w:asciiTheme="majorBidi" w:hAnsiTheme="majorBidi" w:cstheme="majorBidi"/>
                <w:sz w:val="24"/>
                <w:szCs w:val="24"/>
              </w:rPr>
              <w:t>The critical value of complexity beyond which a new layer of existenc</w:t>
            </w:r>
            <w:r w:rsidR="002C658C">
              <w:rPr>
                <w:rFonts w:asciiTheme="majorBidi" w:hAnsiTheme="majorBidi" w:cstheme="majorBidi"/>
                <w:sz w:val="24"/>
                <w:szCs w:val="24"/>
              </w:rPr>
              <w:t xml:space="preserve">e appears. Each emergent domain, </w:t>
            </w:r>
            <w:r w:rsidRPr="00DF51D2">
              <w:rPr>
                <w:rFonts w:asciiTheme="majorBidi" w:hAnsiTheme="majorBidi" w:cstheme="majorBidi"/>
                <w:sz w:val="24"/>
                <w:szCs w:val="24"/>
              </w:rPr>
              <w:t xml:space="preserve">physical, </w:t>
            </w:r>
            <w:r w:rsidR="00923D27" w:rsidRPr="00DF51D2">
              <w:rPr>
                <w:rFonts w:asciiTheme="majorBidi" w:hAnsiTheme="majorBidi" w:cstheme="majorBidi"/>
                <w:sz w:val="24"/>
                <w:szCs w:val="24"/>
              </w:rPr>
              <w:t xml:space="preserve">chemical, biological, or social, </w:t>
            </w:r>
            <w:r w:rsidRPr="00DF51D2">
              <w:rPr>
                <w:rFonts w:asciiTheme="majorBidi" w:hAnsiTheme="majorBidi" w:cstheme="majorBidi"/>
                <w:sz w:val="24"/>
                <w:szCs w:val="24"/>
              </w:rPr>
              <w:t xml:space="preserve">arises when </w:t>
            </w:r>
            <w:r w:rsidRPr="00DF51D2">
              <w:rPr>
                <w:rStyle w:val="katex-mathml"/>
                <w:rFonts w:asciiTheme="majorBidi" w:hAnsiTheme="majorBidi" w:cstheme="majorBidi"/>
                <w:sz w:val="24"/>
                <w:szCs w:val="24"/>
              </w:rPr>
              <w:t>C</w:t>
            </w:r>
            <w:r w:rsidRPr="00DF51D2">
              <w:rPr>
                <w:rFonts w:asciiTheme="majorBidi" w:hAnsiTheme="majorBidi" w:cstheme="majorBidi"/>
                <w:sz w:val="24"/>
                <w:szCs w:val="24"/>
              </w:rPr>
              <w:t xml:space="preserve"> surpasses its threshold </w:t>
            </w:r>
            <w:r w:rsidRPr="00DF51D2">
              <w:rPr>
                <w:rStyle w:val="katex-mathml"/>
                <w:rFonts w:asciiTheme="majorBidi" w:hAnsiTheme="majorBidi" w:cstheme="majorBidi"/>
                <w:sz w:val="24"/>
                <w:szCs w:val="24"/>
              </w:rPr>
              <w:t>Tc</w:t>
            </w:r>
            <w:r w:rsidRPr="00DF51D2">
              <w:rPr>
                <w:rStyle w:val="vlist-s"/>
                <w:rFonts w:asciiTheme="majorBidi" w:hAnsiTheme="majorBidi" w:cstheme="majorBidi"/>
                <w:sz w:val="24"/>
                <w:szCs w:val="24"/>
              </w:rPr>
              <w:t>​</w:t>
            </w:r>
            <w:r w:rsidRPr="00DF51D2">
              <w:rPr>
                <w:rFonts w:asciiTheme="majorBidi" w:hAnsiTheme="majorBidi" w:cstheme="majorBidi"/>
                <w:sz w:val="24"/>
                <w:szCs w:val="24"/>
              </w:rPr>
              <w:t>.</w:t>
            </w:r>
          </w:p>
        </w:tc>
      </w:tr>
    </w:tbl>
    <w:p w:rsidR="00856FFB" w:rsidRPr="00DF51D2" w:rsidRDefault="00856FFB" w:rsidP="00923D27">
      <w:pPr>
        <w:pStyle w:val="NormalWeb"/>
        <w:rPr>
          <w:rFonts w:asciiTheme="majorBidi" w:hAnsiTheme="majorBidi" w:cstheme="majorBidi"/>
        </w:rPr>
      </w:pPr>
      <w:r w:rsidRPr="00DF51D2">
        <w:rPr>
          <w:rFonts w:asciiTheme="majorBidi" w:hAnsiTheme="majorBidi" w:cstheme="majorBidi"/>
        </w:rPr>
        <w:t xml:space="preserve">The equation expresses a universal rhythm of transformation. Energy provides potential, structure shapes that potential, and direction gives it meaning. Their alignment produces Genordo, the inner logic that governs order. When this order becomes strong enough, the product of energy and governance reaches a level of coherence that cannot be contained by previous laws, and a new domain emerges. Thus, </w:t>
      </w:r>
      <w:r w:rsidRPr="00DF51D2">
        <w:rPr>
          <w:rStyle w:val="katex-mathml"/>
          <w:rFonts w:asciiTheme="majorBidi" w:hAnsiTheme="majorBidi" w:cstheme="majorBidi"/>
        </w:rPr>
        <w:t>C</w:t>
      </w:r>
      <w:r w:rsidR="00923D27" w:rsidRPr="00DF51D2">
        <w:rPr>
          <w:rStyle w:val="katex-mathml"/>
          <w:rFonts w:asciiTheme="majorBidi" w:hAnsiTheme="majorBidi" w:cstheme="majorBidi"/>
        </w:rPr>
        <w:t xml:space="preserve"> </w:t>
      </w:r>
      <w:r w:rsidRPr="00DF51D2">
        <w:rPr>
          <w:rStyle w:val="katex-mathml"/>
          <w:rFonts w:asciiTheme="majorBidi" w:hAnsiTheme="majorBidi" w:cstheme="majorBidi"/>
        </w:rPr>
        <w:t>≥</w:t>
      </w:r>
      <w:r w:rsidR="00923D27" w:rsidRPr="00DF51D2">
        <w:rPr>
          <w:rStyle w:val="katex-mathml"/>
          <w:rFonts w:asciiTheme="majorBidi" w:hAnsiTheme="majorBidi" w:cstheme="majorBidi"/>
        </w:rPr>
        <w:t xml:space="preserve"> </w:t>
      </w:r>
      <w:r w:rsidRPr="00DF51D2">
        <w:rPr>
          <w:rStyle w:val="katex-mathml"/>
          <w:rFonts w:asciiTheme="majorBidi" w:hAnsiTheme="majorBidi" w:cstheme="majorBidi"/>
        </w:rPr>
        <w:t>Tc</w:t>
      </w:r>
      <w:r w:rsidRPr="00DF51D2">
        <w:rPr>
          <w:rStyle w:val="vlist-s"/>
          <w:rFonts w:asciiTheme="majorBidi" w:hAnsiTheme="majorBidi" w:cstheme="majorBidi"/>
        </w:rPr>
        <w:t>​</w:t>
      </w:r>
      <w:r w:rsidRPr="00DF51D2">
        <w:rPr>
          <w:rFonts w:asciiTheme="majorBidi" w:hAnsiTheme="majorBidi" w:cstheme="majorBidi"/>
        </w:rPr>
        <w:t xml:space="preserve"> is not a numerical condition but a conceptual </w:t>
      </w:r>
      <w:r w:rsidRPr="00DF51D2">
        <w:rPr>
          <w:rFonts w:asciiTheme="majorBidi" w:hAnsiTheme="majorBidi" w:cstheme="majorBidi"/>
        </w:rPr>
        <w:lastRenderedPageBreak/>
        <w:t>boundary: the moment at which the language of one discipline ceases to explain and a higher pattern must be recognized.</w:t>
      </w:r>
    </w:p>
    <w:p w:rsidR="00856FFB" w:rsidRPr="00DF51D2" w:rsidRDefault="00856FFB" w:rsidP="00856FFB">
      <w:pPr>
        <w:pStyle w:val="NormalWeb"/>
        <w:rPr>
          <w:rFonts w:asciiTheme="majorBidi" w:hAnsiTheme="majorBidi" w:cstheme="majorBidi"/>
        </w:rPr>
      </w:pPr>
      <w:r w:rsidRPr="00DF51D2">
        <w:rPr>
          <w:rFonts w:asciiTheme="majorBidi" w:hAnsiTheme="majorBidi" w:cstheme="majorBidi"/>
        </w:rPr>
        <w:t>In the physical realm this threshold is crossed when free energy stabilizes into the patterned coherence of Nyxia, allowing matter to persist. In chemistry it appears when atoms bond into molecules; in biology when molecules organize into self-regulating cells; and in society when individuals align through shared governance and purpose. Across all domains, emergence follows the same logic: sufficient energy, structured coherently and oriented by direction, reaches a critical threshold and creates a new layer of reality.</w:t>
      </w:r>
    </w:p>
    <w:p w:rsidR="00856FFB" w:rsidRPr="00DF51D2" w:rsidRDefault="00856FFB" w:rsidP="00856FFB">
      <w:pPr>
        <w:pStyle w:val="NormalWeb"/>
        <w:rPr>
          <w:rFonts w:asciiTheme="majorBidi" w:hAnsiTheme="majorBidi" w:cstheme="majorBidi"/>
        </w:rPr>
      </w:pPr>
      <w:r w:rsidRPr="00DF51D2">
        <w:rPr>
          <w:rFonts w:asciiTheme="majorBidi" w:hAnsiTheme="majorBidi" w:cstheme="majorBidi"/>
        </w:rPr>
        <w:t xml:space="preserve">The scope of this equation extends beyond description. It functions as a </w:t>
      </w:r>
      <w:r w:rsidRPr="00DF51D2">
        <w:rPr>
          <w:rStyle w:val="Strong"/>
          <w:rFonts w:asciiTheme="majorBidi" w:hAnsiTheme="majorBidi" w:cstheme="majorBidi"/>
        </w:rPr>
        <w:t>diagnostic mirror</w:t>
      </w:r>
      <w:r w:rsidRPr="00DF51D2">
        <w:rPr>
          <w:rFonts w:asciiTheme="majorBidi" w:hAnsiTheme="majorBidi" w:cstheme="majorBidi"/>
        </w:rPr>
        <w:t xml:space="preserve">: by quantifying or estimating the alignment among energy, structure, and direction, researchers can evaluate whether a system is approaching the conditions of emergence. It also serves as a </w:t>
      </w:r>
      <w:r w:rsidRPr="00DF51D2">
        <w:rPr>
          <w:rStyle w:val="Strong"/>
          <w:rFonts w:asciiTheme="majorBidi" w:hAnsiTheme="majorBidi" w:cstheme="majorBidi"/>
        </w:rPr>
        <w:t>predictive tool</w:t>
      </w:r>
      <w:r w:rsidRPr="00DF51D2">
        <w:rPr>
          <w:rFonts w:asciiTheme="majorBidi" w:hAnsiTheme="majorBidi" w:cstheme="majorBidi"/>
        </w:rPr>
        <w:t>, indicating where the next t</w:t>
      </w:r>
      <w:r w:rsidR="002C658C">
        <w:rPr>
          <w:rFonts w:asciiTheme="majorBidi" w:hAnsiTheme="majorBidi" w:cstheme="majorBidi"/>
        </w:rPr>
        <w:t xml:space="preserve">ransitions are likely to appear, </w:t>
      </w:r>
      <w:r w:rsidRPr="00DF51D2">
        <w:rPr>
          <w:rFonts w:asciiTheme="majorBidi" w:hAnsiTheme="majorBidi" w:cstheme="majorBidi"/>
        </w:rPr>
        <w:t>whether in artificial intelligence, planetary governance, or ethical coherence. The mathematical language does not replace observation; it formalizes the intuition that evolution, in every domain, is an architecture of increasing alignment.</w:t>
      </w:r>
    </w:p>
    <w:p w:rsidR="001B17C6" w:rsidRDefault="001B17C6" w:rsidP="001B17C6">
      <w:pPr>
        <w:pStyle w:val="Heading3"/>
      </w:pPr>
      <w:r>
        <w:rPr>
          <w:rStyle w:val="Strong"/>
          <w:b/>
          <w:bCs/>
        </w:rPr>
        <w:t>3.2 Emergence and the Staircase of Existence</w:t>
      </w:r>
    </w:p>
    <w:p w:rsidR="001B17C6" w:rsidRDefault="001B17C6" w:rsidP="001B17C6">
      <w:pPr>
        <w:pStyle w:val="NormalWeb"/>
      </w:pPr>
      <w:r>
        <w:t>The universe does not evolve in a continuous flow but through a sequence of discrete thresholds, each marking the appearance of new governance. At every step, the coherence of the preceding layer becomes the foundation upon which the next is built. Energy without structure remains transient; structure without direction becomes inert. Only when the three align does emergence occur.</w:t>
      </w:r>
    </w:p>
    <w:p w:rsidR="001B17C6" w:rsidRDefault="001B17C6" w:rsidP="001B17C6">
      <w:pPr>
        <w:pStyle w:val="NormalWeb"/>
      </w:pPr>
      <w:r>
        <w:t>This stepwise ascent forms what may be called the “staircase of existence,” a hierarchical sequence in which each higher layer depends on the stability of those below it. The removal of a lower layer collapses all higher forms of coherence, revealing the cumulative architecture of the universe. Energy fields gave rise to particles; particles formed atoms; atoms combined into molecules; molecules learned to self-regulate as life; living systems organized into societies; and societies now evolve toward cognitive and planetary coherence. The rhythm is always the same: energy condenses, structure stabilizes, direction aligns, and a new domain of persistence begins.</w:t>
      </w:r>
    </w:p>
    <w:p w:rsidR="00382322" w:rsidRDefault="00AB29E9" w:rsidP="00382322">
      <w:pPr>
        <w:pStyle w:val="NormalWeb"/>
        <w:numPr>
          <w:ilvl w:val="0"/>
          <w:numId w:val="6"/>
        </w:numPr>
      </w:pPr>
      <w:r w:rsidRPr="00382322">
        <w:rPr>
          <w:noProof/>
        </w:rPr>
        <mc:AlternateContent>
          <mc:Choice Requires="wps">
            <w:drawing>
              <wp:anchor distT="0" distB="0" distL="114300" distR="114300" simplePos="0" relativeHeight="251659264" behindDoc="0" locked="0" layoutInCell="1" allowOverlap="1" wp14:anchorId="0D06D93B" wp14:editId="5AC8598A">
                <wp:simplePos x="0" y="0"/>
                <wp:positionH relativeFrom="column">
                  <wp:posOffset>-24765</wp:posOffset>
                </wp:positionH>
                <wp:positionV relativeFrom="paragraph">
                  <wp:posOffset>678180</wp:posOffset>
                </wp:positionV>
                <wp:extent cx="5988050" cy="1753870"/>
                <wp:effectExtent l="0" t="0" r="12700" b="10160"/>
                <wp:wrapNone/>
                <wp:docPr id="3" name="TextBox 2"/>
                <wp:cNvGraphicFramePr/>
                <a:graphic xmlns:a="http://schemas.openxmlformats.org/drawingml/2006/main">
                  <a:graphicData uri="http://schemas.microsoft.com/office/word/2010/wordprocessingShape">
                    <wps:wsp>
                      <wps:cNvSpPr txBox="1"/>
                      <wps:spPr>
                        <a:xfrm>
                          <a:off x="0" y="0"/>
                          <a:ext cx="5988050" cy="1753870"/>
                        </a:xfrm>
                        <a:prstGeom prst="rect">
                          <a:avLst/>
                        </a:prstGeom>
                        <a:solidFill>
                          <a:schemeClr val="bg1">
                            <a:lumMod val="95000"/>
                          </a:schemeClr>
                        </a:solidFill>
                      </wps:spPr>
                      <wps:style>
                        <a:lnRef idx="2">
                          <a:schemeClr val="dk1"/>
                        </a:lnRef>
                        <a:fillRef idx="1">
                          <a:schemeClr val="lt1"/>
                        </a:fillRef>
                        <a:effectRef idx="0">
                          <a:schemeClr val="dk1"/>
                        </a:effectRef>
                        <a:fontRef idx="minor">
                          <a:schemeClr val="dk1"/>
                        </a:fontRef>
                      </wps:style>
                      <wps:txbx>
                        <w:txbxContent>
                          <w:p w:rsidR="00AB29E9" w:rsidRPr="00382322" w:rsidRDefault="00AB29E9" w:rsidP="00AB29E9">
                            <w:pPr>
                              <w:pStyle w:val="NormalWeb"/>
                              <w:spacing w:before="0" w:beforeAutospacing="0" w:after="0" w:afterAutospacing="0"/>
                              <w:rPr>
                                <w:rFonts w:asciiTheme="majorBidi" w:hAnsiTheme="majorBidi" w:cstheme="majorBidi"/>
                                <w:sz w:val="18"/>
                                <w:szCs w:val="18"/>
                              </w:rPr>
                            </w:pPr>
                            <w:r w:rsidRPr="00382322">
                              <w:rPr>
                                <w:rFonts w:asciiTheme="majorBidi" w:hAnsiTheme="majorBidi" w:cstheme="majorBidi"/>
                                <w:b/>
                                <w:bCs/>
                                <w:color w:val="000000" w:themeColor="dark1"/>
                                <w:kern w:val="24"/>
                              </w:rPr>
                              <w:t>Law of Nested Emergence (concise statement).</w:t>
                            </w:r>
                            <w:r w:rsidRPr="00382322">
                              <w:rPr>
                                <w:rFonts w:asciiTheme="majorBidi" w:hAnsiTheme="majorBidi" w:cstheme="majorBidi"/>
                                <w:b/>
                                <w:bCs/>
                                <w:color w:val="000000" w:themeColor="dark1"/>
                                <w:kern w:val="24"/>
                              </w:rPr>
                              <w:br/>
                            </w:r>
                            <w:r w:rsidRPr="00382322">
                              <w:rPr>
                                <w:rFonts w:asciiTheme="majorBidi" w:hAnsiTheme="majorBidi" w:cstheme="majorBidi"/>
                                <w:color w:val="000000" w:themeColor="dark1"/>
                                <w:kern w:val="24"/>
                              </w:rPr>
                              <w:t>When a system crosses threshold Tc and a new layer forms, the new governance incorporates previous structures as functional subunits. The higher layer both (a) depends on lower layers for continuity (Dependence Criterion) and (b) introduces coordination that constrains and stabilizes them. Emergence is therefore cumulative and hierarchical, not substitutive.</w:t>
                            </w:r>
                          </w:p>
                        </w:txbxContent>
                      </wps:txbx>
                      <wps:bodyPr wrap="square" rtlCol="0">
                        <a:spAutoFit/>
                      </wps:bodyPr>
                    </wps:wsp>
                  </a:graphicData>
                </a:graphic>
                <wp14:sizeRelH relativeFrom="margin">
                  <wp14:pctWidth>0</wp14:pctWidth>
                </wp14:sizeRelH>
              </wp:anchor>
            </w:drawing>
          </mc:Choice>
          <mc:Fallback>
            <w:pict>
              <v:shapetype w14:anchorId="0D06D93B" id="_x0000_t202" coordsize="21600,21600" o:spt="202" path="m,l,21600r21600,l21600,xe">
                <v:stroke joinstyle="miter"/>
                <v:path gradientshapeok="t" o:connecttype="rect"/>
              </v:shapetype>
              <v:shape id="TextBox 2" o:spid="_x0000_s1026" type="#_x0000_t202" style="position:absolute;left:0;text-align:left;margin-left:-1.95pt;margin-top:53.4pt;width:471.5pt;height:138.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" fillcolor="#f2f2f2 [3052]" strokecolor="black [3200]" strokeweight="1pt">
                <v:textbox style="mso-fit-shape-to-text:t">
                  <w:txbxContent>
                    <w:p w:rsidR="00AB29E9" w:rsidRPr="00382322" w:rsidRDefault="00AB29E9" w:rsidP="00AB29E9">
                      <w:pPr>
                        <w:pStyle w:val="NormalWeb"/>
                        <w:spacing w:before="0" w:beforeAutospacing="0" w:after="0" w:afterAutospacing="0"/>
                        <w:rPr>
                          <w:rFonts w:asciiTheme="majorBidi" w:hAnsiTheme="majorBidi" w:cstheme="majorBidi"/>
                          <w:sz w:val="18"/>
                          <w:szCs w:val="18"/>
                        </w:rPr>
                      </w:pPr>
                      <w:r w:rsidRPr="00382322">
                        <w:rPr>
                          <w:rFonts w:asciiTheme="majorBidi" w:hAnsiTheme="majorBidi" w:cstheme="majorBidi"/>
                          <w:b/>
                          <w:bCs/>
                          <w:color w:val="000000" w:themeColor="dark1"/>
                          <w:kern w:val="24"/>
                        </w:rPr>
                        <w:t>Law of Nested Emergence (concise statement).</w:t>
                      </w:r>
                      <w:r w:rsidRPr="00382322">
                        <w:rPr>
                          <w:rFonts w:asciiTheme="majorBidi" w:hAnsiTheme="majorBidi" w:cstheme="majorBidi"/>
                          <w:b/>
                          <w:bCs/>
                          <w:color w:val="000000" w:themeColor="dark1"/>
                          <w:kern w:val="24"/>
                        </w:rPr>
                        <w:br/>
                      </w:r>
                      <w:r w:rsidRPr="00382322">
                        <w:rPr>
                          <w:rFonts w:asciiTheme="majorBidi" w:hAnsiTheme="majorBidi" w:cstheme="majorBidi"/>
                          <w:color w:val="000000" w:themeColor="dark1"/>
                          <w:kern w:val="24"/>
                        </w:rPr>
                        <w:t>When a system crosses threshold Tc and a new layer forms, the new governance incorporates previous structures as functional subunits. The higher layer both (a) depends on lower layers for continuity (Dependence Criterion) and (b) introduces coordination that constrains and stabilizes them. Emergence is therefore cumulative and hierarchical, not substitutive.</w:t>
                      </w:r>
                    </w:p>
                  </w:txbxContent>
                </v:textbox>
              </v:shape>
            </w:pict>
          </mc:Fallback>
        </mc:AlternateContent>
      </w:r>
      <w:r w:rsidR="00382322" w:rsidRPr="00382322">
        <w:rPr>
          <w:b/>
          <w:bCs/>
        </w:rPr>
        <w:t>Nested Emergence.</w:t>
      </w:r>
      <w:r w:rsidR="00382322">
        <w:t xml:space="preserve"> Higher layers contain and regulate lower ones while depending on their integrity. New governance does not replace earlier layers; it nests them into a larger, more coherent whole.</w:t>
      </w:r>
    </w:p>
    <w:p w:rsidR="00AB29E9" w:rsidRDefault="00AB29E9" w:rsidP="00382322">
      <w:pPr>
        <w:pStyle w:val="NormalWeb"/>
        <w:rPr>
          <w:b/>
          <w:bCs/>
        </w:rPr>
      </w:pPr>
    </w:p>
    <w:p w:rsidR="00AB29E9" w:rsidRDefault="00AB29E9" w:rsidP="00382322">
      <w:pPr>
        <w:pStyle w:val="NormalWeb"/>
        <w:rPr>
          <w:b/>
          <w:bCs/>
        </w:rPr>
      </w:pPr>
    </w:p>
    <w:p w:rsidR="00382322" w:rsidRPr="00382322" w:rsidRDefault="00382322" w:rsidP="00382322">
      <w:pPr>
        <w:pStyle w:val="NormalWeb"/>
      </w:pPr>
    </w:p>
    <w:p w:rsidR="00382322" w:rsidRDefault="00382322" w:rsidP="001B17C6">
      <w:pPr>
        <w:pStyle w:val="NormalWeb"/>
      </w:pPr>
    </w:p>
    <w:p w:rsidR="00AB29E9" w:rsidRDefault="00AB29E9" w:rsidP="001B17C6">
      <w:pPr>
        <w:pStyle w:val="NormalWeb"/>
      </w:pPr>
    </w:p>
    <w:p w:rsidR="001B17C6" w:rsidRDefault="001B17C6" w:rsidP="001B17C6">
      <w:pPr>
        <w:pStyle w:val="Heading3"/>
      </w:pPr>
      <w:r>
        <w:rPr>
          <w:rStyle w:val="Strong"/>
          <w:b/>
          <w:bCs/>
        </w:rPr>
        <w:lastRenderedPageBreak/>
        <w:t>3.3 The Fourteen Diagnostic Criteria</w:t>
      </w:r>
    </w:p>
    <w:p w:rsidR="002C658C" w:rsidRDefault="001B17C6" w:rsidP="00AB29E9">
      <w:pPr>
        <w:pStyle w:val="NormalWeb"/>
      </w:pPr>
      <w:r>
        <w:t>A new layer of complexity is recognized when it fulfills a specific set of conditions that distinguish it from incremental variation. Four of these conditions are foundational; ten are supportive. The four foundational criteria must all be satisfied, while at least ten of the total fourteen must be present for a layer to qualify as distinct.</w:t>
      </w:r>
    </w:p>
    <w:p w:rsidR="001B17C6" w:rsidRDefault="001B17C6" w:rsidP="001B17C6">
      <w:pPr>
        <w:pStyle w:val="NormalWeb"/>
      </w:pPr>
      <w:r>
        <w:rPr>
          <w:rStyle w:val="Strong"/>
        </w:rPr>
        <w:t>Foundational Criteria (4):</w:t>
      </w:r>
    </w:p>
    <w:p w:rsidR="001B17C6" w:rsidRDefault="00F46C68" w:rsidP="00F46C68">
      <w:pPr>
        <w:pStyle w:val="NormalWeb"/>
        <w:spacing w:before="0" w:beforeAutospacing="0" w:after="0" w:afterAutospacing="0"/>
      </w:pPr>
      <w:r>
        <w:t xml:space="preserve">1. </w:t>
      </w:r>
      <w:r w:rsidR="001B17C6" w:rsidRPr="00F46C68">
        <w:rPr>
          <w:b/>
          <w:bCs/>
        </w:rPr>
        <w:t>Explanatory Discontinuity:</w:t>
      </w:r>
      <w:r w:rsidR="001B17C6">
        <w:t xml:space="preserve"> The laws or equations governing the previous layer can no longer explain the phenomena now observed.</w:t>
      </w:r>
    </w:p>
    <w:p w:rsidR="001B17C6" w:rsidRDefault="00F46C68" w:rsidP="00F46C68">
      <w:pPr>
        <w:pStyle w:val="NormalWeb"/>
        <w:spacing w:before="0" w:beforeAutospacing="0" w:after="0" w:afterAutospacing="0"/>
      </w:pPr>
      <w:r>
        <w:t xml:space="preserve">2. </w:t>
      </w:r>
      <w:r w:rsidR="001B17C6" w:rsidRPr="00F46C68">
        <w:rPr>
          <w:b/>
          <w:bCs/>
        </w:rPr>
        <w:t>Emergent Capability:</w:t>
      </w:r>
      <w:r w:rsidR="001B17C6">
        <w:t xml:space="preserve"> A new and irreducible function or property appears that cannot be derived from the prior structure.</w:t>
      </w:r>
    </w:p>
    <w:p w:rsidR="001B17C6" w:rsidRDefault="00F46C68" w:rsidP="00F46C68">
      <w:pPr>
        <w:pStyle w:val="NormalWeb"/>
        <w:spacing w:before="0" w:beforeAutospacing="0" w:after="0" w:afterAutospacing="0"/>
      </w:pPr>
      <w:r>
        <w:t xml:space="preserve">3. </w:t>
      </w:r>
      <w:r w:rsidR="001B17C6" w:rsidRPr="00F46C68">
        <w:rPr>
          <w:b/>
          <w:bCs/>
        </w:rPr>
        <w:t>Distinct Governance:</w:t>
      </w:r>
      <w:r w:rsidR="001B17C6">
        <w:t xml:space="preserve"> A new logic of coordination or regulation arises that stabilizes and organizes behavior within the system.</w:t>
      </w:r>
    </w:p>
    <w:p w:rsidR="001B17C6" w:rsidRDefault="00F46C68" w:rsidP="00F46C68">
      <w:pPr>
        <w:pStyle w:val="NormalWeb"/>
        <w:spacing w:before="0" w:beforeAutospacing="0" w:after="0" w:afterAutospacing="0"/>
      </w:pPr>
      <w:r>
        <w:t xml:space="preserve">4. </w:t>
      </w:r>
      <w:r w:rsidR="001B17C6" w:rsidRPr="00F46C68">
        <w:rPr>
          <w:b/>
          <w:bCs/>
        </w:rPr>
        <w:t>Dependence Criterion:</w:t>
      </w:r>
      <w:r w:rsidR="001B17C6">
        <w:t xml:space="preserve"> The removal of this layer causes the collapse of all higher layers, confirming its structural indispensability.</w:t>
      </w:r>
    </w:p>
    <w:p w:rsidR="001B17C6" w:rsidRDefault="001B17C6" w:rsidP="002C658C">
      <w:pPr>
        <w:pStyle w:val="NormalWeb"/>
        <w:spacing w:after="240" w:afterAutospacing="0"/>
      </w:pPr>
      <w:r>
        <w:rPr>
          <w:rStyle w:val="Strong"/>
        </w:rPr>
        <w:t>Structural Criteria (6):</w:t>
      </w:r>
      <w:r w:rsidR="002C658C">
        <w:rPr>
          <w:rStyle w:val="Strong"/>
        </w:rPr>
        <w:br/>
      </w:r>
      <w:r>
        <w:br/>
        <w:t xml:space="preserve">5. </w:t>
      </w:r>
      <w:r>
        <w:rPr>
          <w:rStyle w:val="Strong"/>
        </w:rPr>
        <w:t>Information Architecture:</w:t>
      </w:r>
      <w:r>
        <w:t xml:space="preserve"> The system contains a stable mechanism for storing and transmitting information.</w:t>
      </w:r>
      <w:r>
        <w:br/>
        <w:t xml:space="preserve">6. </w:t>
      </w:r>
      <w:r>
        <w:rPr>
          <w:rStyle w:val="Strong"/>
        </w:rPr>
        <w:t>Feedback Reinforcement:</w:t>
      </w:r>
      <w:r>
        <w:t xml:space="preserve"> Regulatory loops exist that maintain balance and promote adaptive stability.</w:t>
      </w:r>
      <w:r>
        <w:br/>
        <w:t xml:space="preserve">7. </w:t>
      </w:r>
      <w:r>
        <w:rPr>
          <w:rStyle w:val="Strong"/>
        </w:rPr>
        <w:t>Adaptive Variability:</w:t>
      </w:r>
      <w:r>
        <w:t xml:space="preserve"> The system displays the ability to modify itself within defined limits without losing coherence.</w:t>
      </w:r>
      <w:r>
        <w:br/>
        <w:t xml:space="preserve">8. </w:t>
      </w:r>
      <w:r>
        <w:rPr>
          <w:rStyle w:val="Strong"/>
        </w:rPr>
        <w:t>Specialization and Trade-offs:</w:t>
      </w:r>
      <w:r>
        <w:t xml:space="preserve"> Functional differentiation appears, increasing efficiency through role distribution.</w:t>
      </w:r>
      <w:r>
        <w:br/>
        <w:t xml:space="preserve">9. </w:t>
      </w:r>
      <w:r>
        <w:rPr>
          <w:rStyle w:val="Strong"/>
        </w:rPr>
        <w:t>Energy Optimization:</w:t>
      </w:r>
      <w:r>
        <w:t xml:space="preserve"> The system improves energy utilization relative to previous forms, achieving greater work per unit of energy.</w:t>
      </w:r>
      <w:r>
        <w:br/>
        <w:t xml:space="preserve">10. </w:t>
      </w:r>
      <w:r>
        <w:rPr>
          <w:rStyle w:val="Strong"/>
        </w:rPr>
        <w:t>Environmental Integration:</w:t>
      </w:r>
      <w:r>
        <w:t xml:space="preserve"> The system maintains stability through successful interaction with its surroundings.</w:t>
      </w:r>
    </w:p>
    <w:p w:rsidR="001B17C6" w:rsidRDefault="001B17C6" w:rsidP="002C658C">
      <w:pPr>
        <w:pStyle w:val="NormalWeb"/>
      </w:pPr>
      <w:r>
        <w:rPr>
          <w:rStyle w:val="Strong"/>
        </w:rPr>
        <w:t>Expressive Criteria (4):</w:t>
      </w:r>
      <w:r w:rsidR="002C658C">
        <w:rPr>
          <w:rStyle w:val="Strong"/>
        </w:rPr>
        <w:br/>
      </w:r>
      <w:r>
        <w:br/>
        <w:t xml:space="preserve">11. </w:t>
      </w:r>
      <w:r>
        <w:rPr>
          <w:rStyle w:val="Strong"/>
        </w:rPr>
        <w:t>Interdependence:</w:t>
      </w:r>
      <w:r>
        <w:t xml:space="preserve"> Components exhibit mutual reliance, ensuring that coherence depends on relational balance rather than isolation.</w:t>
      </w:r>
      <w:r>
        <w:br/>
        <w:t xml:space="preserve">12. </w:t>
      </w:r>
      <w:r>
        <w:rPr>
          <w:rStyle w:val="Strong"/>
        </w:rPr>
        <w:t>Temporal Expansion:</w:t>
      </w:r>
      <w:r>
        <w:t xml:space="preserve"> The system extends its durability across larger time scales, preserving order through continuity.</w:t>
      </w:r>
      <w:r>
        <w:br/>
        <w:t xml:space="preserve">13. </w:t>
      </w:r>
      <w:r>
        <w:rPr>
          <w:rStyle w:val="Strong"/>
        </w:rPr>
        <w:t>Efficiency and Elegance:</w:t>
      </w:r>
      <w:r>
        <w:t xml:space="preserve"> The system achieves functionality with minimal waste and maximal coherence, revealing design-like optimization.</w:t>
      </w:r>
      <w:r>
        <w:br/>
        <w:t xml:space="preserve">14. </w:t>
      </w:r>
      <w:r>
        <w:rPr>
          <w:rStyle w:val="Strong"/>
        </w:rPr>
        <w:t>Self-Reinforcing Stability:</w:t>
      </w:r>
      <w:r>
        <w:t xml:space="preserve"> Positive feedbacks emerge that </w:t>
      </w:r>
      <w:r w:rsidR="002C658C">
        <w:t>sustains order and allows</w:t>
      </w:r>
      <w:r>
        <w:t xml:space="preserve"> persistence across change.</w:t>
      </w:r>
    </w:p>
    <w:p w:rsidR="001B17C6" w:rsidRDefault="001B17C6" w:rsidP="001B17C6">
      <w:pPr>
        <w:pStyle w:val="Heading3"/>
      </w:pPr>
      <w:r>
        <w:rPr>
          <w:rStyle w:val="Strong"/>
          <w:b/>
          <w:bCs/>
        </w:rPr>
        <w:t>3.4 Scoring Protocol and Validation</w:t>
      </w:r>
    </w:p>
    <w:p w:rsidR="001B17C6" w:rsidRDefault="001B17C6" w:rsidP="001B17C6">
      <w:pPr>
        <w:pStyle w:val="NormalWeb"/>
      </w:pPr>
      <w:r>
        <w:t xml:space="preserve">Each proposed layer is evaluated against the fourteen criteria using a standardized scoring protocol. The scoring scale is simple and transparent: a criterion fully satisfied receives one </w:t>
      </w:r>
      <w:r>
        <w:lastRenderedPageBreak/>
        <w:t>point, a criterion partially satisfied receives half a point, and an unmet criterion receives zero. A layer achieving a score of ten or higher, provided it fulfills all four foundational criteria, is confirmed as distinct. Layers scoring between seven and nine points are considered transitional; those below seven represent sub-structural states that have not achieved independent coherence.</w:t>
      </w:r>
    </w:p>
    <w:p w:rsidR="001B17C6" w:rsidRDefault="001B17C6" w:rsidP="001B17C6">
      <w:pPr>
        <w:pStyle w:val="NormalWeb"/>
      </w:pPr>
      <w:r>
        <w:t>This procedure ensures both reproducibility and comparability across assessors. Evaluations should ideally be conducted by multiple reviewers, with final scores derived from the averaged results. The framework thus maintains both conceptual clarity and methodological transparency, qualities that allow it to serve as a bridge between narrative explanation and scientific classification.</w:t>
      </w:r>
    </w:p>
    <w:p w:rsidR="001B17C6" w:rsidRDefault="001B17C6" w:rsidP="001B17C6">
      <w:pPr>
        <w:pStyle w:val="Heading3"/>
      </w:pPr>
      <w:r>
        <w:rPr>
          <w:rStyle w:val="Strong"/>
          <w:b/>
          <w:bCs/>
        </w:rPr>
        <w:t>3.5 Interpretive Principles</w:t>
      </w:r>
    </w:p>
    <w:p w:rsidR="001B17C6" w:rsidRDefault="001B17C6" w:rsidP="001B17C6">
      <w:pPr>
        <w:pStyle w:val="NormalWeb"/>
      </w:pPr>
      <w:r>
        <w:t>The following interpretive principles guide the application of the diagnostic framework:</w:t>
      </w:r>
    </w:p>
    <w:p w:rsidR="001B17C6" w:rsidRDefault="001B17C6" w:rsidP="001B17C6">
      <w:pPr>
        <w:pStyle w:val="NormalWeb"/>
        <w:numPr>
          <w:ilvl w:val="0"/>
          <w:numId w:val="2"/>
        </w:numPr>
      </w:pPr>
      <w:r>
        <w:rPr>
          <w:rStyle w:val="Strong"/>
        </w:rPr>
        <w:t>Continuity of Containment:</w:t>
      </w:r>
      <w:r>
        <w:t xml:space="preserve"> Higher layers include, rather than replace, the lower ones, ensuring cumulative rather than substitutive evolution.</w:t>
      </w:r>
    </w:p>
    <w:p w:rsidR="001B17C6" w:rsidRDefault="001B17C6" w:rsidP="001B17C6">
      <w:pPr>
        <w:pStyle w:val="NormalWeb"/>
        <w:numPr>
          <w:ilvl w:val="0"/>
          <w:numId w:val="2"/>
        </w:numPr>
      </w:pPr>
      <w:r>
        <w:rPr>
          <w:rStyle w:val="Strong"/>
        </w:rPr>
        <w:t>Qualitative Leap:</w:t>
      </w:r>
      <w:r>
        <w:t xml:space="preserve"> Every new layer represents not a gradual improvement but the introduction of new governance and logic.</w:t>
      </w:r>
    </w:p>
    <w:p w:rsidR="001B17C6" w:rsidRDefault="001B17C6" w:rsidP="001B17C6">
      <w:pPr>
        <w:pStyle w:val="NormalWeb"/>
        <w:numPr>
          <w:ilvl w:val="0"/>
          <w:numId w:val="2"/>
        </w:numPr>
      </w:pPr>
      <w:r>
        <w:rPr>
          <w:rStyle w:val="Strong"/>
        </w:rPr>
        <w:t>Universality of the Law:</w:t>
      </w:r>
      <w:r>
        <w:t xml:space="preserve"> ULIC applies at every scale, though its expressions vary according to material, biological, or social context.</w:t>
      </w:r>
    </w:p>
    <w:p w:rsidR="001B17C6" w:rsidRDefault="001B17C6" w:rsidP="001B17C6">
      <w:pPr>
        <w:pStyle w:val="NormalWeb"/>
        <w:numPr>
          <w:ilvl w:val="0"/>
          <w:numId w:val="2"/>
        </w:numPr>
      </w:pPr>
      <w:r>
        <w:rPr>
          <w:rStyle w:val="Strong"/>
        </w:rPr>
        <w:t>Direction as Purpose:</w:t>
      </w:r>
      <w:r>
        <w:t xml:space="preserve"> Direction evolves from physical bias to biological adaptation and ultimately to conscious purpose.</w:t>
      </w:r>
    </w:p>
    <w:p w:rsidR="001B17C6" w:rsidRDefault="001B17C6" w:rsidP="001B17C6">
      <w:pPr>
        <w:pStyle w:val="NormalWeb"/>
        <w:numPr>
          <w:ilvl w:val="0"/>
          <w:numId w:val="2"/>
        </w:numPr>
      </w:pPr>
      <w:r>
        <w:rPr>
          <w:rStyle w:val="Strong"/>
        </w:rPr>
        <w:t>Predictive Utility:</w:t>
      </w:r>
      <w:r>
        <w:t xml:space="preserve"> The validity of any law lies in its ability not only to explain existing structures but also to forecast new emergences.</w:t>
      </w:r>
    </w:p>
    <w:p w:rsidR="001B17C6" w:rsidRDefault="001B17C6" w:rsidP="001B17C6">
      <w:pPr>
        <w:pStyle w:val="Heading3"/>
      </w:pPr>
      <w:r>
        <w:rPr>
          <w:rStyle w:val="Strong"/>
          <w:b/>
          <w:bCs/>
        </w:rPr>
        <w:t>3.6 Quantitative Anchors</w:t>
      </w:r>
    </w:p>
    <w:p w:rsidR="001B17C6" w:rsidRDefault="001B17C6" w:rsidP="001B17C6">
      <w:pPr>
        <w:pStyle w:val="NormalWeb"/>
      </w:pPr>
      <w:r>
        <w:t>To relate qualitative transitions to measurable phenomena, each physical layer is further anchored by approximate energy, time, and length scales. Entropy gradients are interpreted as the linking agent between energy and direction, expressing how the potential for order manifests through asymmetry and imbalance. This approach allows ULIC to integrate the descriptive precision of physics with the interpretive depth of systems theory, joining measurement and meaning within a single structural logic.</w:t>
      </w:r>
    </w:p>
    <w:p w:rsidR="00740E72" w:rsidRDefault="00740E72"/>
    <w:p w:rsidR="00006E43" w:rsidRDefault="00006E43" w:rsidP="00FC0C86">
      <w:pPr>
        <w:pStyle w:val="Heading2"/>
      </w:pPr>
      <w:r>
        <w:rPr>
          <w:rStyle w:val="Strong"/>
          <w:b/>
          <w:bCs/>
        </w:rPr>
        <w:t xml:space="preserve">Section 4 – Application to the </w:t>
      </w:r>
      <w:r w:rsidR="00FC0C86" w:rsidRPr="00FC0C86">
        <w:rPr>
          <w:rStyle w:val="Strong"/>
          <w:b/>
          <w:bCs/>
        </w:rPr>
        <w:t>Physical Domain (Energy → Atoms)</w:t>
      </w:r>
    </w:p>
    <w:p w:rsidR="00006E43" w:rsidRDefault="00006E43" w:rsidP="00006E43">
      <w:pPr>
        <w:pStyle w:val="Heading3"/>
      </w:pPr>
      <w:r>
        <w:rPr>
          <w:rStyle w:val="Strong"/>
          <w:b/>
          <w:bCs/>
        </w:rPr>
        <w:t>4.1 Overview</w:t>
      </w:r>
    </w:p>
    <w:p w:rsidR="00006E43" w:rsidRDefault="00006E43" w:rsidP="00F46C68">
      <w:pPr>
        <w:pStyle w:val="NormalWeb"/>
      </w:pPr>
      <w:r>
        <w:t>The Physical Domain represents the first manifestation of coherence in the universe</w:t>
      </w:r>
      <w:r w:rsidR="00F46C68">
        <w:t xml:space="preserve">, </w:t>
      </w:r>
      <w:r>
        <w:t>the moment when energy, once unbounded and undirected, began to organize itself into stable forms. In this domain, energy and structure first met in balance, and the laws of persistence replaced the chaos of pure fluctuation. The Universal Law of Increasing Complexity interprets these early transformations not merely as physical events but as the universe’s first experiments in order.</w:t>
      </w:r>
    </w:p>
    <w:p w:rsidR="00006E43" w:rsidRDefault="00006E43" w:rsidP="002C658C">
      <w:pPr>
        <w:pStyle w:val="NormalWeb"/>
      </w:pPr>
      <w:r>
        <w:lastRenderedPageBreak/>
        <w:t xml:space="preserve">The evolution of the physical domain unfolded in a sequence of thresholds, each marked by a distinct governance logic. Energy condensed into quantized fields, forming the subatomic particles of the quantum realm. These particles </w:t>
      </w:r>
      <w:r w:rsidR="002C658C">
        <w:t>are arranged into atoms, atoms are bonded into molecules, and molecules give</w:t>
      </w:r>
      <w:r>
        <w:t xml:space="preserve"> rise to chemical reactivity and diversity. Each stage required a </w:t>
      </w:r>
      <w:r w:rsidR="00F46C68">
        <w:t xml:space="preserve">new level of Genordo, </w:t>
      </w:r>
      <w:r>
        <w:t>the combined o</w:t>
      </w:r>
      <w:r w:rsidR="00F46C68">
        <w:t xml:space="preserve">rder of structure and direction, </w:t>
      </w:r>
      <w:r>
        <w:t>sufficient to stabilize energy into persistent organization.</w:t>
      </w:r>
    </w:p>
    <w:p w:rsidR="00006E43" w:rsidRDefault="00006E43" w:rsidP="00006E43">
      <w:pPr>
        <w:pStyle w:val="NormalWeb"/>
      </w:pPr>
      <w:r>
        <w:t>In this way, the Physical Domain sets the foundation for every la</w:t>
      </w:r>
      <w:r w:rsidR="002C658C">
        <w:t xml:space="preserve">ter layer. Its governing forces, </w:t>
      </w:r>
      <w:r>
        <w:t>electromagnetic, nucl</w:t>
      </w:r>
      <w:r w:rsidR="00F46C68">
        <w:t xml:space="preserve">ear, gravitational, and quantum, </w:t>
      </w:r>
      <w:r>
        <w:t>became the scaffolding upon which all later forms of coherence were built. Without these early alignments, no biological or social order could exist. Understanding them through the lens of ULIC reveals not only how the universe formed matter, but how matter prepared the conditions for meaning.</w:t>
      </w:r>
    </w:p>
    <w:p w:rsidR="00006E43" w:rsidRDefault="00006E43" w:rsidP="00006E43">
      <w:pPr>
        <w:pStyle w:val="Heading3"/>
      </w:pPr>
      <w:r>
        <w:rPr>
          <w:rStyle w:val="Strong"/>
          <w:b/>
          <w:bCs/>
        </w:rPr>
        <w:t>4.2 Layer 1 – The Energy Field</w:t>
      </w:r>
    </w:p>
    <w:p w:rsidR="00006E43" w:rsidRDefault="00006E43" w:rsidP="00006E43">
      <w:pPr>
        <w:pStyle w:val="NormalWeb"/>
      </w:pPr>
      <w:r>
        <w:t>At the beginning of time, the universe existed as u</w:t>
      </w:r>
      <w:r w:rsidR="00F46C68">
        <w:t xml:space="preserve">ndifferentiated energy, </w:t>
      </w:r>
      <w:r>
        <w:t>pure potential without containment, asymmetry, or governance. This primordial state, sometimes associated with the singularity preceding the Big Bang, represents the baseline from which all structure would emerge. Energy existed, but it could not persist; it was motion without memory.</w:t>
      </w:r>
    </w:p>
    <w:p w:rsidR="00006E43" w:rsidRDefault="00006E43" w:rsidP="002C658C">
      <w:pPr>
        <w:pStyle w:val="NormalWeb"/>
      </w:pPr>
      <w:r>
        <w:t>At this stage, no equation or law from within the universe could describe itself, for structure had not yet appeared. The Energy Field</w:t>
      </w:r>
      <w:r w:rsidR="002C658C">
        <w:t>, therefore,</w:t>
      </w:r>
      <w:r>
        <w:t xml:space="preserve"> stands as the pre-layer of complexity, the condition of possibility rather than the beginning of order. When measured against the diagnostic criteria, it satisfie</w:t>
      </w:r>
      <w:r w:rsidR="00F46C68">
        <w:t xml:space="preserve">s only the Dependence Criterion, </w:t>
      </w:r>
      <w:r>
        <w:t>since all later layers depend upo</w:t>
      </w:r>
      <w:r w:rsidR="00F46C68">
        <w:t xml:space="preserve">n the presence of energy itself, </w:t>
      </w:r>
      <w:r>
        <w:t>and Explanatory Discontinuity, since there is no prior framework from which it can be derived. It does not yet exhibit feedback, information storage, or stability.</w:t>
      </w:r>
    </w:p>
    <w:p w:rsidR="00006E43" w:rsidRDefault="00006E43" w:rsidP="00006E43">
      <w:pPr>
        <w:pStyle w:val="NormalWeb"/>
      </w:pPr>
      <w:r>
        <w:rPr>
          <w:rStyle w:val="Strong"/>
        </w:rPr>
        <w:t>Status:</w:t>
      </w:r>
      <w:r>
        <w:t xml:space="preserve"> Baseline condition; pre-structural potential.</w:t>
      </w:r>
      <w:r>
        <w:br/>
      </w:r>
      <w:r>
        <w:rPr>
          <w:rStyle w:val="Strong"/>
        </w:rPr>
        <w:t>Interpretation:</w:t>
      </w:r>
      <w:r>
        <w:t xml:space="preserve"> Energy without containment cannot sustain coherence. It provides the fuel of existence but not its architecture.</w:t>
      </w:r>
    </w:p>
    <w:p w:rsidR="00006E43" w:rsidRDefault="00006E43" w:rsidP="00006E43">
      <w:pPr>
        <w:pStyle w:val="Heading3"/>
      </w:pPr>
      <w:r>
        <w:rPr>
          <w:rStyle w:val="Strong"/>
          <w:b/>
          <w:bCs/>
        </w:rPr>
        <w:t>4.3 Layer 2 – Nyxia (Quantum Field Regime)</w:t>
      </w:r>
    </w:p>
    <w:p w:rsidR="00006E43" w:rsidRDefault="00006E43" w:rsidP="00006E43">
      <w:pPr>
        <w:pStyle w:val="NormalWeb"/>
      </w:pPr>
      <w:r>
        <w:t>As the universe expanded and cooled, energy underwent its first act of self-organization. Quantum fields co</w:t>
      </w:r>
      <w:r w:rsidR="007F23F2">
        <w:t xml:space="preserve">ndensed into stable excitations: </w:t>
      </w:r>
      <w:r>
        <w:t xml:space="preserve">quarks, leptons, and gauge bosons. Symmetry principles began to govern their interactions, and the universe acquired its first laws of persistence. This regime, which we name </w:t>
      </w:r>
      <w:r>
        <w:rPr>
          <w:rStyle w:val="Emphasis"/>
        </w:rPr>
        <w:t>Nyxia</w:t>
      </w:r>
      <w:r>
        <w:t>, marks the earliest bridge between energy and matter, the first domain in which pure potential learned to endure.</w:t>
      </w:r>
    </w:p>
    <w:p w:rsidR="00006E43" w:rsidRDefault="00006E43" w:rsidP="002C658C">
      <w:pPr>
        <w:pStyle w:val="NormalWeb"/>
      </w:pPr>
      <w:r>
        <w:t>In Nyxia, coherence arises not from mass or motion but from balance. Quantum fields sustain excitations that persist as particles because their symmetries constrain freedom into form. This marks the first appearance of governance in the universe. The Einstein field equations of relativity cannot account for these behaviors; only quantum field theory can. The Law of Explanatory Discontinuity</w:t>
      </w:r>
      <w:r w:rsidR="002C658C">
        <w:t>, therefore,</w:t>
      </w:r>
      <w:r>
        <w:t xml:space="preserve"> confirms Nyxia as a distinct layer.</w:t>
      </w:r>
    </w:p>
    <w:p w:rsidR="00006E43" w:rsidRDefault="00006E43" w:rsidP="00006E43">
      <w:pPr>
        <w:pStyle w:val="NormalWeb"/>
      </w:pPr>
      <w:r>
        <w:t xml:space="preserve">Under ULIC’s fourteen criteria, Nyxia fulfills all foundational and supportive conditions. It exhibits information architecture in the form of quantum states, feedback through virtual-particle </w:t>
      </w:r>
      <w:r>
        <w:lastRenderedPageBreak/>
        <w:t>exchange, and adaptive variability through symmetry breaking. It is both the first stable structure and the first expression of rule-based order.</w:t>
      </w:r>
    </w:p>
    <w:p w:rsidR="007F23F2" w:rsidRDefault="007F23F2" w:rsidP="00006E43">
      <w:pPr>
        <w:pStyle w:val="NormalWeb"/>
      </w:pPr>
      <w:r w:rsidRPr="007F23F2">
        <w:t>Nyxia therefore stands as th</w:t>
      </w:r>
      <w:r>
        <w:t xml:space="preserve">e universe’s first field of law, </w:t>
      </w:r>
      <w:r w:rsidRPr="007F23F2">
        <w:t>a grammar of persistence from which all later order would unfold.</w:t>
      </w:r>
    </w:p>
    <w:p w:rsidR="00006E43" w:rsidRDefault="00006E43" w:rsidP="00006E43">
      <w:pPr>
        <w:pStyle w:val="NormalWeb"/>
      </w:pPr>
      <w:r>
        <w:rPr>
          <w:rStyle w:val="Strong"/>
        </w:rPr>
        <w:t>Status:</w:t>
      </w:r>
      <w:r>
        <w:t xml:space="preserve"> Confirmed layer.</w:t>
      </w:r>
      <w:r>
        <w:br/>
      </w:r>
      <w:r>
        <w:rPr>
          <w:rStyle w:val="Strong"/>
        </w:rPr>
        <w:t>Interpretation:</w:t>
      </w:r>
      <w:r>
        <w:t xml:space="preserve"> Energy becomes coherent; law replaces chaos. The universe begins to remember itself.</w:t>
      </w:r>
    </w:p>
    <w:p w:rsidR="00006E43" w:rsidRDefault="00006E43" w:rsidP="00006E43">
      <w:pPr>
        <w:pStyle w:val="Heading3"/>
      </w:pPr>
      <w:r>
        <w:rPr>
          <w:rStyle w:val="Strong"/>
          <w:b/>
          <w:bCs/>
        </w:rPr>
        <w:t>4.4 Layer 3 – Atomic Structure</w:t>
      </w:r>
    </w:p>
    <w:p w:rsidR="00006E43" w:rsidRDefault="00006E43" w:rsidP="00006E43">
      <w:pPr>
        <w:pStyle w:val="NormalWeb"/>
      </w:pPr>
      <w:r>
        <w:t>As further cooling allowed the binding of protons, neutrons, and electrons, matter acquired its next form of coherence: the atom. The b</w:t>
      </w:r>
      <w:r w:rsidR="00206F0D">
        <w:t xml:space="preserve">alance among fundamental forces, </w:t>
      </w:r>
      <w:r>
        <w:t>electromagne</w:t>
      </w:r>
      <w:r w:rsidR="00206F0D">
        <w:t xml:space="preserve">tic, nuclear, and gravitational, </w:t>
      </w:r>
      <w:r>
        <w:t>produced stable configurations that could persist across cosmic timescales. The appearance of the atom introduced a new logic of governance: the interplay between attraction and quantization.</w:t>
      </w:r>
    </w:p>
    <w:p w:rsidR="00006E43" w:rsidRDefault="00006E43" w:rsidP="00006E43">
      <w:pPr>
        <w:pStyle w:val="NormalWeb"/>
      </w:pPr>
      <w:r>
        <w:t>Quantum field equations alone cannot describe the behavior of atoms. The Schrödinger equation becomes necessary, marking a clear explanatory discontinuity. The emergent capability is t</w:t>
      </w:r>
      <w:r w:rsidR="00206F0D">
        <w:t xml:space="preserve">he creation of durable elements, </w:t>
      </w:r>
      <w:r>
        <w:t>the periodic order of matter. Distinct governance arises through the shell structure of electrons and the quantized nature of energy levels. Feedback mechanisms emerge in bonding and ionization equilibria, while environmental integration is achieved through stability under stellar and planetary conditions.</w:t>
      </w:r>
    </w:p>
    <w:p w:rsidR="00006E43" w:rsidRDefault="00006E43" w:rsidP="00006E43">
      <w:pPr>
        <w:pStyle w:val="NormalWeb"/>
      </w:pPr>
      <w:r>
        <w:rPr>
          <w:rStyle w:val="Strong"/>
        </w:rPr>
        <w:t>Status:</w:t>
      </w:r>
      <w:r>
        <w:t xml:space="preserve"> Confirmed layer.</w:t>
      </w:r>
      <w:r>
        <w:br/>
      </w:r>
      <w:r>
        <w:rPr>
          <w:rStyle w:val="Strong"/>
        </w:rPr>
        <w:t>Interpretation:</w:t>
      </w:r>
      <w:r>
        <w:t xml:space="preserve"> Matter achieves persistence through balance. Energy now holds memory through form.</w:t>
      </w:r>
    </w:p>
    <w:p w:rsidR="00006E43" w:rsidRDefault="00006E43" w:rsidP="00006E43">
      <w:pPr>
        <w:pStyle w:val="Heading3"/>
      </w:pPr>
      <w:r>
        <w:rPr>
          <w:rStyle w:val="Strong"/>
          <w:b/>
          <w:bCs/>
        </w:rPr>
        <w:t>4.5 Layer 4 – Molecular Chemistry</w:t>
      </w:r>
    </w:p>
    <w:p w:rsidR="00006E43" w:rsidRDefault="00006E43" w:rsidP="00006E43">
      <w:pPr>
        <w:pStyle w:val="NormalWeb"/>
      </w:pPr>
      <w:r>
        <w:t>Atoms bond through electromagnetic interactions, forming molecules whose behavior transcends atomic law. New regularities appear: valence, polarity, and reaction networks. This marks the universe’s transition from stability to creativity, for molecules possess the capacity to interact, recombine, and transform.</w:t>
      </w:r>
    </w:p>
    <w:p w:rsidR="00006E43" w:rsidRDefault="00006E43" w:rsidP="00006E43">
      <w:pPr>
        <w:pStyle w:val="NormalWeb"/>
      </w:pPr>
      <w:r>
        <w:t>Chemical theory becomes necessary at this point, as atomic physics cannot predict molecular behavior in multi-electron systems. The Law of Explanatory Discontinuity is therefore fully satisfied. The emergent capability is reactivity, the ability of matter to engage in continual transformation without disintegration. Distinct governance appears in the form of bonding rules, energetics, and geometry. Molecular structures also introduce information architecture through orbital configurations and potential energy landscapes.</w:t>
      </w:r>
    </w:p>
    <w:p w:rsidR="00006E43" w:rsidRDefault="00006E43" w:rsidP="00006E43">
      <w:pPr>
        <w:pStyle w:val="NormalWeb"/>
      </w:pPr>
      <w:r>
        <w:t>Through feedback and equilibrium, molecules achieve self-reinforcing stability. Environmental integration occurs as molecular diversity allows adaptation to planetary conditions. Catalysis and reaction efficiency demonstrate energy optimization, while specialization arises through functional groups and chemical families.</w:t>
      </w:r>
    </w:p>
    <w:p w:rsidR="00006E43" w:rsidRDefault="00006E43" w:rsidP="00006E43">
      <w:pPr>
        <w:pStyle w:val="NormalWeb"/>
      </w:pPr>
      <w:r>
        <w:rPr>
          <w:rStyle w:val="Strong"/>
        </w:rPr>
        <w:lastRenderedPageBreak/>
        <w:t>Status:</w:t>
      </w:r>
      <w:r>
        <w:t xml:space="preserve"> Confirmed layer.</w:t>
      </w:r>
      <w:r>
        <w:br/>
      </w:r>
      <w:r>
        <w:rPr>
          <w:rStyle w:val="Strong"/>
        </w:rPr>
        <w:t>Interpretation:</w:t>
      </w:r>
      <w:r>
        <w:t xml:space="preserve"> Stability becomes dynamic; matter learns to change without losing identity.</w:t>
      </w:r>
    </w:p>
    <w:p w:rsidR="00006E43" w:rsidRDefault="00006E43" w:rsidP="00006E43">
      <w:pPr>
        <w:pStyle w:val="Heading3"/>
      </w:pPr>
      <w:r>
        <w:rPr>
          <w:rStyle w:val="Strong"/>
          <w:b/>
          <w:bCs/>
        </w:rPr>
        <w:t>4.6 Summary of the Physical Domain</w:t>
      </w:r>
    </w:p>
    <w:p w:rsidR="00006E43" w:rsidRDefault="00006E43" w:rsidP="00006E43">
      <w:pPr>
        <w:pStyle w:val="NormalWeb"/>
      </w:pPr>
      <w:r>
        <w:t>The Physical Domain demonstrates the first rhythm of the Universal Law of Increasing Complexity: each ascent transforms undirected energy into structured persistence through the mediation of direction. Nyxia represents the first alignment of symmetry and law; the atomic layer represents stability through balance; molecular chemistry introduces transformation through structure. Together, these layers define the physical foundation of all subsequent existence.</w:t>
      </w:r>
    </w:p>
    <w:p w:rsidR="00D0333F" w:rsidRPr="00206F0D" w:rsidRDefault="00006E43" w:rsidP="00D0333F">
      <w:pPr>
        <w:pStyle w:val="NormalWeb"/>
        <w:rPr>
          <w:rFonts w:asciiTheme="majorBidi" w:hAnsiTheme="majorBidi" w:cstheme="majorBidi"/>
        </w:rPr>
      </w:pPr>
      <w:r>
        <w:t>At the molecular threshold, the universe acquires the preconditions for life: compartmentalization, reaction networks, and chemical inheritance. From this point forward, complexity no longer depends sole</w:t>
      </w:r>
      <w:r w:rsidR="00206F0D">
        <w:t xml:space="preserve">ly on energy but on information, </w:t>
      </w:r>
      <w:r>
        <w:t>on the capacity to encode, transmit, and refine coherence. The Physical Domain thus ends where the Biological Domain begins, when matter learns not only to persist but to maintain and reproduce order through feedback.</w:t>
      </w:r>
    </w:p>
    <w:p w:rsidR="00F26465" w:rsidRPr="00206F0D" w:rsidRDefault="00F26465" w:rsidP="00D0333F">
      <w:pPr>
        <w:pStyle w:val="NormalWeb"/>
        <w:rPr>
          <w:rFonts w:asciiTheme="majorBidi" w:hAnsiTheme="majorBidi" w:cstheme="majorBidi"/>
        </w:rPr>
      </w:pPr>
    </w:p>
    <w:p w:rsidR="00F26465" w:rsidRPr="00206F0D" w:rsidRDefault="00240199" w:rsidP="00F26465">
      <w:pPr>
        <w:pStyle w:val="Heading2"/>
        <w:rPr>
          <w:rFonts w:asciiTheme="majorBidi" w:hAnsiTheme="majorBidi" w:cstheme="majorBidi"/>
        </w:rPr>
      </w:pPr>
      <w:r w:rsidRPr="00206F0D">
        <w:rPr>
          <w:rStyle w:val="Strong"/>
          <w:rFonts w:asciiTheme="majorBidi" w:hAnsiTheme="majorBidi" w:cstheme="majorBidi"/>
          <w:b/>
          <w:bCs/>
        </w:rPr>
        <w:t>Table 2</w:t>
      </w:r>
      <w:r w:rsidR="00F26465" w:rsidRPr="00206F0D">
        <w:rPr>
          <w:rStyle w:val="Strong"/>
          <w:rFonts w:asciiTheme="majorBidi" w:hAnsiTheme="majorBidi" w:cstheme="majorBidi"/>
          <w:b/>
          <w:bCs/>
        </w:rPr>
        <w:t xml:space="preserve"> – Physical Domain: From Energy to Matter</w:t>
      </w:r>
    </w:p>
    <w:tbl>
      <w:tblPr>
        <w:tblStyle w:val="TableGrid"/>
        <w:tblW w:w="0" w:type="auto"/>
        <w:tblLook w:val="04A0" w:firstRow="1" w:lastRow="0" w:firstColumn="1" w:lastColumn="0" w:noHBand="0" w:noVBand="1"/>
      </w:tblPr>
      <w:tblGrid>
        <w:gridCol w:w="1278"/>
        <w:gridCol w:w="1957"/>
        <w:gridCol w:w="2953"/>
        <w:gridCol w:w="1170"/>
        <w:gridCol w:w="1992"/>
      </w:tblGrid>
      <w:tr w:rsidR="00D0333F" w:rsidRPr="00206F0D" w:rsidTr="0048432C">
        <w:tc>
          <w:tcPr>
            <w:tcW w:w="1278" w:type="dxa"/>
            <w:hideMark/>
          </w:tcPr>
          <w:p w:rsidR="00D0333F" w:rsidRPr="00206F0D" w:rsidRDefault="00D0333F">
            <w:pPr>
              <w:jc w:val="center"/>
              <w:rPr>
                <w:rFonts w:asciiTheme="majorBidi" w:hAnsiTheme="majorBidi" w:cstheme="majorBidi"/>
                <w:b/>
                <w:bCs/>
              </w:rPr>
            </w:pPr>
            <w:r w:rsidRPr="00206F0D">
              <w:rPr>
                <w:rStyle w:val="Strong"/>
                <w:rFonts w:asciiTheme="majorBidi" w:hAnsiTheme="majorBidi" w:cstheme="majorBidi"/>
              </w:rPr>
              <w:t>Layer</w:t>
            </w:r>
          </w:p>
        </w:tc>
        <w:tc>
          <w:tcPr>
            <w:tcW w:w="1957" w:type="dxa"/>
            <w:hideMark/>
          </w:tcPr>
          <w:p w:rsidR="00D0333F" w:rsidRPr="00206F0D" w:rsidRDefault="00D0333F">
            <w:pPr>
              <w:jc w:val="center"/>
              <w:rPr>
                <w:rFonts w:asciiTheme="majorBidi" w:hAnsiTheme="majorBidi" w:cstheme="majorBidi"/>
                <w:b/>
                <w:bCs/>
              </w:rPr>
            </w:pPr>
            <w:r w:rsidRPr="00206F0D">
              <w:rPr>
                <w:rStyle w:val="Strong"/>
                <w:rFonts w:asciiTheme="majorBidi" w:hAnsiTheme="majorBidi" w:cstheme="majorBidi"/>
              </w:rPr>
              <w:t>Energy Source / Transformation</w:t>
            </w:r>
          </w:p>
        </w:tc>
        <w:tc>
          <w:tcPr>
            <w:tcW w:w="2953" w:type="dxa"/>
            <w:hideMark/>
          </w:tcPr>
          <w:p w:rsidR="00D0333F" w:rsidRPr="00206F0D" w:rsidRDefault="00D0333F">
            <w:pPr>
              <w:jc w:val="center"/>
              <w:rPr>
                <w:rFonts w:asciiTheme="majorBidi" w:hAnsiTheme="majorBidi" w:cstheme="majorBidi"/>
                <w:b/>
                <w:bCs/>
              </w:rPr>
            </w:pPr>
            <w:r w:rsidRPr="00206F0D">
              <w:rPr>
                <w:rStyle w:val="Strong"/>
                <w:rFonts w:asciiTheme="majorBidi" w:hAnsiTheme="majorBidi" w:cstheme="majorBidi"/>
              </w:rPr>
              <w:t>Structural and Directional Function</w:t>
            </w:r>
          </w:p>
        </w:tc>
        <w:tc>
          <w:tcPr>
            <w:tcW w:w="0" w:type="auto"/>
            <w:hideMark/>
          </w:tcPr>
          <w:p w:rsidR="00D0333F" w:rsidRPr="00206F0D" w:rsidRDefault="00D0333F">
            <w:pPr>
              <w:jc w:val="center"/>
              <w:rPr>
                <w:rFonts w:asciiTheme="majorBidi" w:hAnsiTheme="majorBidi" w:cstheme="majorBidi"/>
                <w:b/>
                <w:bCs/>
              </w:rPr>
            </w:pPr>
            <w:r w:rsidRPr="00206F0D">
              <w:rPr>
                <w:rStyle w:val="Strong"/>
                <w:rFonts w:asciiTheme="majorBidi" w:hAnsiTheme="majorBidi" w:cstheme="majorBidi"/>
              </w:rPr>
              <w:t>Status</w:t>
            </w:r>
          </w:p>
        </w:tc>
        <w:tc>
          <w:tcPr>
            <w:tcW w:w="0" w:type="auto"/>
            <w:hideMark/>
          </w:tcPr>
          <w:p w:rsidR="00D0333F" w:rsidRPr="00206F0D" w:rsidRDefault="00D0333F">
            <w:pPr>
              <w:jc w:val="center"/>
              <w:rPr>
                <w:rFonts w:asciiTheme="majorBidi" w:hAnsiTheme="majorBidi" w:cstheme="majorBidi"/>
                <w:b/>
                <w:bCs/>
              </w:rPr>
            </w:pPr>
            <w:r w:rsidRPr="00206F0D">
              <w:rPr>
                <w:rStyle w:val="Strong"/>
                <w:rFonts w:asciiTheme="majorBidi" w:hAnsiTheme="majorBidi" w:cstheme="majorBidi"/>
              </w:rPr>
              <w:t>Interpretation</w:t>
            </w:r>
          </w:p>
        </w:tc>
      </w:tr>
      <w:tr w:rsidR="00D0333F" w:rsidRPr="00206F0D" w:rsidTr="0048432C">
        <w:tc>
          <w:tcPr>
            <w:tcW w:w="1278" w:type="dxa"/>
            <w:hideMark/>
          </w:tcPr>
          <w:p w:rsidR="00D0333F" w:rsidRPr="00206F0D" w:rsidRDefault="00D0333F">
            <w:pPr>
              <w:rPr>
                <w:rFonts w:asciiTheme="majorBidi" w:hAnsiTheme="majorBidi" w:cstheme="majorBidi"/>
              </w:rPr>
            </w:pPr>
            <w:r w:rsidRPr="00206F0D">
              <w:rPr>
                <w:rStyle w:val="Strong"/>
                <w:rFonts w:asciiTheme="majorBidi" w:hAnsiTheme="majorBidi" w:cstheme="majorBidi"/>
              </w:rPr>
              <w:t>Energy Field</w:t>
            </w:r>
          </w:p>
        </w:tc>
        <w:tc>
          <w:tcPr>
            <w:tcW w:w="1957" w:type="dxa"/>
            <w:hideMark/>
          </w:tcPr>
          <w:p w:rsidR="00D0333F" w:rsidRPr="00206F0D" w:rsidRDefault="00D0333F">
            <w:pPr>
              <w:rPr>
                <w:rFonts w:asciiTheme="majorBidi" w:hAnsiTheme="majorBidi" w:cstheme="majorBidi"/>
              </w:rPr>
            </w:pPr>
            <w:r w:rsidRPr="00206F0D">
              <w:rPr>
                <w:rFonts w:asciiTheme="majorBidi" w:hAnsiTheme="majorBidi" w:cstheme="majorBidi"/>
              </w:rPr>
              <w:t>Undirected potential; field fluctuations.</w:t>
            </w:r>
          </w:p>
        </w:tc>
        <w:tc>
          <w:tcPr>
            <w:tcW w:w="2953" w:type="dxa"/>
            <w:hideMark/>
          </w:tcPr>
          <w:p w:rsidR="00D0333F" w:rsidRPr="00206F0D" w:rsidRDefault="00D0333F">
            <w:pPr>
              <w:rPr>
                <w:rFonts w:asciiTheme="majorBidi" w:hAnsiTheme="majorBidi" w:cstheme="majorBidi"/>
              </w:rPr>
            </w:pPr>
            <w:r w:rsidRPr="00206F0D">
              <w:rPr>
                <w:rFonts w:asciiTheme="majorBidi" w:hAnsiTheme="majorBidi" w:cstheme="majorBidi"/>
              </w:rPr>
              <w:t>Raw availability of potential; no persistence or coherence.</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Confirmed</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Foundation of all subsequent emergence; pure potential.</w:t>
            </w:r>
          </w:p>
        </w:tc>
      </w:tr>
      <w:tr w:rsidR="00D0333F" w:rsidRPr="00206F0D" w:rsidTr="0048432C">
        <w:tc>
          <w:tcPr>
            <w:tcW w:w="1278" w:type="dxa"/>
            <w:hideMark/>
          </w:tcPr>
          <w:p w:rsidR="00D0333F" w:rsidRPr="00206F0D" w:rsidRDefault="00D0333F">
            <w:pPr>
              <w:rPr>
                <w:rFonts w:asciiTheme="majorBidi" w:hAnsiTheme="majorBidi" w:cstheme="majorBidi"/>
              </w:rPr>
            </w:pPr>
            <w:r w:rsidRPr="00206F0D">
              <w:rPr>
                <w:rStyle w:val="Strong"/>
                <w:rFonts w:asciiTheme="majorBidi" w:hAnsiTheme="majorBidi" w:cstheme="majorBidi"/>
              </w:rPr>
              <w:t>Nyxia (Quantum Field)</w:t>
            </w:r>
          </w:p>
        </w:tc>
        <w:tc>
          <w:tcPr>
            <w:tcW w:w="1957" w:type="dxa"/>
            <w:hideMark/>
          </w:tcPr>
          <w:p w:rsidR="00D0333F" w:rsidRPr="00206F0D" w:rsidRDefault="00D0333F">
            <w:pPr>
              <w:rPr>
                <w:rFonts w:asciiTheme="majorBidi" w:hAnsiTheme="majorBidi" w:cstheme="majorBidi"/>
              </w:rPr>
            </w:pPr>
            <w:r w:rsidRPr="00206F0D">
              <w:rPr>
                <w:rFonts w:asciiTheme="majorBidi" w:hAnsiTheme="majorBidi" w:cstheme="majorBidi"/>
              </w:rPr>
              <w:t>Quantum excitations forming stable particles (quarks, leptons, photons).</w:t>
            </w:r>
          </w:p>
        </w:tc>
        <w:tc>
          <w:tcPr>
            <w:tcW w:w="2953" w:type="dxa"/>
            <w:hideMark/>
          </w:tcPr>
          <w:p w:rsidR="00D0333F" w:rsidRPr="00206F0D" w:rsidRDefault="00D0333F">
            <w:pPr>
              <w:rPr>
                <w:rFonts w:asciiTheme="majorBidi" w:hAnsiTheme="majorBidi" w:cstheme="majorBidi"/>
              </w:rPr>
            </w:pPr>
            <w:r w:rsidRPr="00206F0D">
              <w:rPr>
                <w:rFonts w:asciiTheme="majorBidi" w:hAnsiTheme="majorBidi" w:cstheme="majorBidi"/>
              </w:rPr>
              <w:t>First containment of energy into stable excitations; symmetry governs coherence; bridge between energy and matter.</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Confirmed</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Energy learns containment; first emergence of endurance.</w:t>
            </w:r>
          </w:p>
        </w:tc>
      </w:tr>
      <w:tr w:rsidR="00D0333F" w:rsidRPr="00206F0D" w:rsidTr="0048432C">
        <w:tc>
          <w:tcPr>
            <w:tcW w:w="1278" w:type="dxa"/>
            <w:hideMark/>
          </w:tcPr>
          <w:p w:rsidR="00D0333F" w:rsidRPr="00206F0D" w:rsidRDefault="00FC0C86" w:rsidP="00FC0C86">
            <w:pPr>
              <w:rPr>
                <w:rFonts w:asciiTheme="majorBidi" w:hAnsiTheme="majorBidi" w:cstheme="majorBidi"/>
              </w:rPr>
            </w:pPr>
            <w:r w:rsidRPr="00206F0D">
              <w:rPr>
                <w:rStyle w:val="Strong"/>
                <w:rFonts w:asciiTheme="majorBidi" w:hAnsiTheme="majorBidi" w:cstheme="majorBidi"/>
              </w:rPr>
              <w:t xml:space="preserve">Physical Domain (Energy → Atoms) </w:t>
            </w:r>
          </w:p>
        </w:tc>
        <w:tc>
          <w:tcPr>
            <w:tcW w:w="1957" w:type="dxa"/>
            <w:hideMark/>
          </w:tcPr>
          <w:p w:rsidR="00D0333F" w:rsidRPr="00206F0D" w:rsidRDefault="00D0333F">
            <w:pPr>
              <w:rPr>
                <w:rFonts w:asciiTheme="majorBidi" w:hAnsiTheme="majorBidi" w:cstheme="majorBidi"/>
              </w:rPr>
            </w:pPr>
            <w:r w:rsidRPr="00206F0D">
              <w:rPr>
                <w:rFonts w:asciiTheme="majorBidi" w:hAnsiTheme="majorBidi" w:cstheme="majorBidi"/>
              </w:rPr>
              <w:t>Nuclear binding; fusion and decay.</w:t>
            </w:r>
          </w:p>
        </w:tc>
        <w:tc>
          <w:tcPr>
            <w:tcW w:w="2953" w:type="dxa"/>
            <w:hideMark/>
          </w:tcPr>
          <w:p w:rsidR="00D0333F" w:rsidRPr="00206F0D" w:rsidRDefault="00D0333F">
            <w:pPr>
              <w:rPr>
                <w:rFonts w:asciiTheme="majorBidi" w:hAnsiTheme="majorBidi" w:cstheme="majorBidi"/>
              </w:rPr>
            </w:pPr>
            <w:r w:rsidRPr="00206F0D">
              <w:rPr>
                <w:rFonts w:asciiTheme="majorBidi" w:hAnsiTheme="majorBidi" w:cstheme="majorBidi"/>
              </w:rPr>
              <w:t>Atomic structure stabilizes matter; emergence of periodic order; relativity governs consistency.</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Confirmed</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Matter gains stability; universe acquires architecture.</w:t>
            </w:r>
          </w:p>
        </w:tc>
      </w:tr>
      <w:tr w:rsidR="00D0333F" w:rsidRPr="00206F0D" w:rsidTr="0048432C">
        <w:tc>
          <w:tcPr>
            <w:tcW w:w="1278" w:type="dxa"/>
            <w:hideMark/>
          </w:tcPr>
          <w:p w:rsidR="00D0333F" w:rsidRPr="00206F0D" w:rsidRDefault="00FC0C86">
            <w:pPr>
              <w:rPr>
                <w:rFonts w:asciiTheme="majorBidi" w:hAnsiTheme="majorBidi" w:cstheme="majorBidi"/>
              </w:rPr>
            </w:pPr>
            <w:r w:rsidRPr="00206F0D">
              <w:rPr>
                <w:rStyle w:val="Strong"/>
                <w:rFonts w:asciiTheme="majorBidi" w:hAnsiTheme="majorBidi" w:cstheme="majorBidi"/>
              </w:rPr>
              <w:t>Chemical Domain (Atoms → Molecules)</w:t>
            </w:r>
          </w:p>
        </w:tc>
        <w:tc>
          <w:tcPr>
            <w:tcW w:w="1957" w:type="dxa"/>
            <w:hideMark/>
          </w:tcPr>
          <w:p w:rsidR="00D0333F" w:rsidRPr="00206F0D" w:rsidRDefault="00D0333F">
            <w:pPr>
              <w:rPr>
                <w:rFonts w:asciiTheme="majorBidi" w:hAnsiTheme="majorBidi" w:cstheme="majorBidi"/>
              </w:rPr>
            </w:pPr>
            <w:r w:rsidRPr="00206F0D">
              <w:rPr>
                <w:rFonts w:asciiTheme="majorBidi" w:hAnsiTheme="majorBidi" w:cstheme="majorBidi"/>
              </w:rPr>
              <w:t>Bond energies (covalent, ionic, hydrogen).</w:t>
            </w:r>
          </w:p>
        </w:tc>
        <w:tc>
          <w:tcPr>
            <w:tcW w:w="2953" w:type="dxa"/>
            <w:hideMark/>
          </w:tcPr>
          <w:p w:rsidR="00D0333F" w:rsidRPr="00206F0D" w:rsidRDefault="00D0333F">
            <w:pPr>
              <w:rPr>
                <w:rFonts w:asciiTheme="majorBidi" w:hAnsiTheme="majorBidi" w:cstheme="majorBidi"/>
              </w:rPr>
            </w:pPr>
            <w:r w:rsidRPr="00206F0D">
              <w:rPr>
                <w:rFonts w:asciiTheme="majorBidi" w:hAnsiTheme="majorBidi" w:cstheme="majorBidi"/>
              </w:rPr>
              <w:t>Interaction between atoms forms compounds; bonding and polarity allow complex reactions.</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Confirmed</w:t>
            </w:r>
          </w:p>
        </w:tc>
        <w:tc>
          <w:tcPr>
            <w:tcW w:w="0" w:type="auto"/>
            <w:hideMark/>
          </w:tcPr>
          <w:p w:rsidR="00D0333F" w:rsidRPr="00206F0D" w:rsidRDefault="00D0333F">
            <w:pPr>
              <w:rPr>
                <w:rFonts w:asciiTheme="majorBidi" w:hAnsiTheme="majorBidi" w:cstheme="majorBidi"/>
              </w:rPr>
            </w:pPr>
            <w:r w:rsidRPr="00206F0D">
              <w:rPr>
                <w:rFonts w:asciiTheme="majorBidi" w:hAnsiTheme="majorBidi" w:cstheme="majorBidi"/>
              </w:rPr>
              <w:t>Chemistry becomes the language of complexity.</w:t>
            </w:r>
          </w:p>
        </w:tc>
      </w:tr>
    </w:tbl>
    <w:p w:rsidR="001B17C6" w:rsidRPr="00206F0D" w:rsidRDefault="00F26465" w:rsidP="00F26465">
      <w:pPr>
        <w:rPr>
          <w:rFonts w:asciiTheme="majorBidi" w:hAnsiTheme="majorBidi" w:cstheme="majorBidi"/>
          <w:sz w:val="24"/>
          <w:szCs w:val="24"/>
        </w:rPr>
      </w:pPr>
      <w:r w:rsidRPr="00206F0D">
        <w:rPr>
          <w:rStyle w:val="Strong"/>
          <w:rFonts w:asciiTheme="majorBidi" w:hAnsiTheme="majorBidi" w:cstheme="majorBidi"/>
        </w:rPr>
        <w:br/>
      </w:r>
      <w:r w:rsidR="00240199" w:rsidRPr="00206F0D">
        <w:rPr>
          <w:rStyle w:val="Strong"/>
          <w:rFonts w:asciiTheme="majorBidi" w:hAnsiTheme="majorBidi" w:cstheme="majorBidi"/>
          <w:sz w:val="24"/>
          <w:szCs w:val="24"/>
        </w:rPr>
        <w:t>Table 2</w:t>
      </w:r>
      <w:r w:rsidRPr="00206F0D">
        <w:rPr>
          <w:rStyle w:val="Strong"/>
          <w:rFonts w:asciiTheme="majorBidi" w:hAnsiTheme="majorBidi" w:cstheme="majorBidi"/>
          <w:sz w:val="24"/>
          <w:szCs w:val="24"/>
        </w:rPr>
        <w:t xml:space="preserve">. Summary of Confirmed Physical Layers in the Universal Law of Increasing Complexity (ULIC) Framework. </w:t>
      </w:r>
      <w:r w:rsidRPr="00206F0D">
        <w:rPr>
          <w:rFonts w:asciiTheme="majorBidi" w:hAnsiTheme="majorBidi" w:cstheme="majorBidi"/>
          <w:sz w:val="24"/>
          <w:szCs w:val="24"/>
        </w:rPr>
        <w:t>This table summarizes the earliest layers of existence, from raw energy to molecular matter. It demonstrates how the universe first achieved containment</w:t>
      </w:r>
      <w:r w:rsidR="00206F0D">
        <w:rPr>
          <w:rFonts w:asciiTheme="majorBidi" w:hAnsiTheme="majorBidi" w:cstheme="majorBidi"/>
          <w:sz w:val="24"/>
          <w:szCs w:val="24"/>
        </w:rPr>
        <w:t xml:space="preserve">, stability, and periodic order, </w:t>
      </w:r>
      <w:r w:rsidRPr="00206F0D">
        <w:rPr>
          <w:rFonts w:asciiTheme="majorBidi" w:hAnsiTheme="majorBidi" w:cstheme="majorBidi"/>
          <w:sz w:val="24"/>
          <w:szCs w:val="24"/>
        </w:rPr>
        <w:t>laying the foundations for all later complexity.</w:t>
      </w:r>
    </w:p>
    <w:p w:rsidR="00F26465" w:rsidRDefault="00F26465" w:rsidP="00F26465"/>
    <w:p w:rsidR="00006E43" w:rsidRDefault="00006E43" w:rsidP="00FC0C86">
      <w:pPr>
        <w:pStyle w:val="Heading2"/>
      </w:pPr>
      <w:r>
        <w:rPr>
          <w:rStyle w:val="Strong"/>
          <w:b/>
          <w:bCs/>
        </w:rPr>
        <w:lastRenderedPageBreak/>
        <w:t xml:space="preserve">Section 5 – Application to the </w:t>
      </w:r>
      <w:r w:rsidR="00FC0C86" w:rsidRPr="00FC0C86">
        <w:rPr>
          <w:rStyle w:val="Strong"/>
          <w:b/>
          <w:bCs/>
        </w:rPr>
        <w:t>Biological Domain (Molecules → Organisms → Societies of Organisms)</w:t>
      </w:r>
    </w:p>
    <w:p w:rsidR="00006E43" w:rsidRDefault="00006E43" w:rsidP="00006E43">
      <w:pPr>
        <w:pStyle w:val="Heading3"/>
      </w:pPr>
      <w:r>
        <w:rPr>
          <w:rStyle w:val="Strong"/>
          <w:b/>
          <w:bCs/>
        </w:rPr>
        <w:t>5.1 Overview</w:t>
      </w:r>
    </w:p>
    <w:p w:rsidR="00006E43" w:rsidRDefault="00006E43" w:rsidP="00006E43">
      <w:pPr>
        <w:pStyle w:val="NormalWeb"/>
      </w:pPr>
      <w:r>
        <w:t>The transition from chemistry to biology represents one of the most profound discontinuities in the history of the universe. For the first time, matter not only endured but also began to renew itself. The Biological Domain introduces the logic of internal purpose: systems that resist equilibrium, preserve structure, and adapt through change. It marks the moment wh</w:t>
      </w:r>
      <w:r w:rsidR="002C658C">
        <w:t xml:space="preserve">en direction becomes endogenous, </w:t>
      </w:r>
      <w:r>
        <w:t>no longer imposed by external forces but generated from within.</w:t>
      </w:r>
    </w:p>
    <w:p w:rsidR="00006E43" w:rsidRDefault="00006E43" w:rsidP="00006E43">
      <w:pPr>
        <w:pStyle w:val="NormalWeb"/>
      </w:pPr>
      <w:r>
        <w:t>The Universal Law of Increasing Complexity interprets this event not as a single occurrence but as a sequence of structural milestones, each expressing greater containment, coordination, and coherence. From unicellular organisms to collective animal societies and finally to cognition, the same underlying rhythm persists. Chemistry provided interaction; biology introduced instruction. The universe learned to replicate order through memory, to vary within limits, and to transform energy into life.</w:t>
      </w:r>
    </w:p>
    <w:p w:rsidR="00006E43" w:rsidRDefault="00006E43" w:rsidP="00006E43">
      <w:pPr>
        <w:pStyle w:val="NormalWeb"/>
      </w:pPr>
      <w:r>
        <w:t>Within this domain, four major thresholds can be clearly identified and verified through the diagnostic criteria: the emergence of unicellular life, endosymbiotic integration, multicellular organization, and collective cognition. Each fulfills all foundational conditions and demonstrates the evolutionary logic of structure learning to serve direction.</w:t>
      </w:r>
    </w:p>
    <w:p w:rsidR="00006E43" w:rsidRDefault="00006E43" w:rsidP="00006E43"/>
    <w:p w:rsidR="00006E43" w:rsidRDefault="00006E43" w:rsidP="00006E43">
      <w:pPr>
        <w:pStyle w:val="Heading3"/>
      </w:pPr>
      <w:r>
        <w:rPr>
          <w:rStyle w:val="Strong"/>
          <w:b/>
          <w:bCs/>
        </w:rPr>
        <w:t>5.2 Layer 5 – Unicellular Life</w:t>
      </w:r>
    </w:p>
    <w:p w:rsidR="00006E43" w:rsidRDefault="00006E43" w:rsidP="00006E43">
      <w:pPr>
        <w:pStyle w:val="NormalWeb"/>
      </w:pPr>
      <w:r>
        <w:t>The emergence of unicellular life marks the first known instance of self-sustaining coherence. Non-living molecules assembled into organized systems that could maintain their internal environment and reproduce themselves. The defining i</w:t>
      </w:r>
      <w:r w:rsidR="00206F0D">
        <w:t xml:space="preserve">nnovation was the cell membrane, </w:t>
      </w:r>
      <w:r>
        <w:t>a structural boundary that allowed selective exchange while preserving internal order.</w:t>
      </w:r>
    </w:p>
    <w:p w:rsidR="00006E43" w:rsidRDefault="00006E43" w:rsidP="002C658C">
      <w:pPr>
        <w:pStyle w:val="NormalWeb"/>
      </w:pPr>
      <w:r>
        <w:t>Chemistry alone cannot explain replication, adaptation, or homeostasis. The appearance of metabolic cycles, genetic coding, and repair mechanisms</w:t>
      </w:r>
      <w:r w:rsidR="002C658C">
        <w:t>, therefore,</w:t>
      </w:r>
      <w:r>
        <w:t xml:space="preserve"> constitutes an Explanatory Discontinuity. A new governance logic appears: self-regulation through feedback. The Emergent Capability is persistence through self-repair and reproduction.</w:t>
      </w:r>
    </w:p>
    <w:p w:rsidR="00006E43" w:rsidRDefault="00006E43" w:rsidP="00006E43">
      <w:pPr>
        <w:pStyle w:val="NormalWeb"/>
      </w:pPr>
      <w:r>
        <w:t>Under the ULIC criteria, the unicellular layer exhibits all diagnostic signs of a distinct domain. It possesses a genetic information architecture; it maintains equilibrium through metabolic feedback; it demonstrates adaptive variability through mutation; and it achieves environmental integration through selection.</w:t>
      </w:r>
    </w:p>
    <w:p w:rsidR="00006E43" w:rsidRDefault="00006E43" w:rsidP="00006E43">
      <w:pPr>
        <w:pStyle w:val="NormalWeb"/>
      </w:pPr>
      <w:r>
        <w:rPr>
          <w:rStyle w:val="Strong"/>
        </w:rPr>
        <w:t>Status:</w:t>
      </w:r>
      <w:r>
        <w:t xml:space="preserve"> Confirmed layer.</w:t>
      </w:r>
      <w:r>
        <w:br/>
      </w:r>
      <w:r>
        <w:rPr>
          <w:rStyle w:val="Strong"/>
        </w:rPr>
        <w:t>Interpretation:</w:t>
      </w:r>
      <w:r>
        <w:t xml:space="preserve"> Life begins as chemistry that remembers. Energy gains the capacity to renew form through information.</w:t>
      </w:r>
    </w:p>
    <w:p w:rsidR="00006E43" w:rsidRDefault="00006E43" w:rsidP="00006E43"/>
    <w:p w:rsidR="00006E43" w:rsidRDefault="00006E43" w:rsidP="00006E43">
      <w:pPr>
        <w:pStyle w:val="Heading3"/>
      </w:pPr>
      <w:r>
        <w:rPr>
          <w:rStyle w:val="Strong"/>
          <w:b/>
          <w:bCs/>
        </w:rPr>
        <w:lastRenderedPageBreak/>
        <w:t>5.3 Layer 6 – Endosymbiotic Integration</w:t>
      </w:r>
    </w:p>
    <w:p w:rsidR="00006E43" w:rsidRDefault="00006E43" w:rsidP="00006E43">
      <w:pPr>
        <w:pStyle w:val="NormalWeb"/>
      </w:pPr>
      <w:r>
        <w:t>The endosymbiotic event, in which free-living cells merged to form complex eukaryotes, represents the next discontinuity. Independent entities combined to achieve higher efficiency through shared energy transformation. Mitochondria and chloroplasts, once separate organisms, became permanent organelles. This merger created an unprecedented balance between autonomy and dependence, marking the origin of cooperative life.</w:t>
      </w:r>
    </w:p>
    <w:p w:rsidR="00006E43" w:rsidRDefault="00006E43" w:rsidP="00006E43">
      <w:pPr>
        <w:pStyle w:val="NormalWeb"/>
      </w:pPr>
      <w:r>
        <w:t>This transition cannot be explained by the principles of unicellular evolution alone. It introduces a new form of governance: integration through mutual benefit. The Emergent Capability is energy specialization within a shared organism, increasing metabolic yield and structural complexity. Distinct governance arises in the partition of function between nucleus and organelles, while feedback and coordination ensure stability.</w:t>
      </w:r>
    </w:p>
    <w:p w:rsidR="00006E43" w:rsidRDefault="00006E43" w:rsidP="00006E43">
      <w:pPr>
        <w:pStyle w:val="NormalWeb"/>
      </w:pPr>
      <w:r>
        <w:t>Under ULIC evaluation, the endosymbiotic layer meets all foundational and supportive criteria. It displays interdependence, specialization, and energetic optimization. Environmental integration improves through increased adaptability across ecological conditions.</w:t>
      </w:r>
    </w:p>
    <w:p w:rsidR="00006E43" w:rsidRDefault="00006E43" w:rsidP="00006E43">
      <w:pPr>
        <w:pStyle w:val="NormalWeb"/>
      </w:pPr>
      <w:r>
        <w:rPr>
          <w:rStyle w:val="Strong"/>
        </w:rPr>
        <w:t>Status:</w:t>
      </w:r>
      <w:r>
        <w:t xml:space="preserve"> Confirmed layer.</w:t>
      </w:r>
      <w:r>
        <w:br/>
      </w:r>
      <w:r>
        <w:rPr>
          <w:rStyle w:val="Strong"/>
        </w:rPr>
        <w:t>Interpretation:</w:t>
      </w:r>
      <w:r>
        <w:t xml:space="preserve"> Cooperation becomes a structural principle. Life learns that shared energy sustains longer survival.</w:t>
      </w:r>
    </w:p>
    <w:p w:rsidR="00006E43" w:rsidRDefault="00006E43" w:rsidP="00006E43"/>
    <w:p w:rsidR="00006E43" w:rsidRDefault="00006E43" w:rsidP="00006E43">
      <w:pPr>
        <w:pStyle w:val="Heading3"/>
      </w:pPr>
      <w:r>
        <w:rPr>
          <w:rStyle w:val="Strong"/>
          <w:b/>
          <w:bCs/>
        </w:rPr>
        <w:t>5.4 Layer 7 – Multicellular Life</w:t>
      </w:r>
    </w:p>
    <w:p w:rsidR="00006E43" w:rsidRDefault="00006E43" w:rsidP="00006E43">
      <w:pPr>
        <w:pStyle w:val="NormalWeb"/>
      </w:pPr>
      <w:r>
        <w:t>Multicellularity marks the emergence of biological architecture. Once-isolated cells began to coordinate, forming tissues, organs, and systems governed by shared communication and control. Differentiation and hierarchy appeared, allowing greater specialization and efficiency.</w:t>
      </w:r>
    </w:p>
    <w:p w:rsidR="00006E43" w:rsidRDefault="00006E43" w:rsidP="00006E43">
      <w:pPr>
        <w:pStyle w:val="NormalWeb"/>
      </w:pPr>
      <w:r>
        <w:t>The Explanatory Discontinuity lies in the inability of unicellular theory to predict coordinated development or organismal behavior. The Emergent Capability</w:t>
      </w:r>
      <w:r w:rsidR="00206F0D">
        <w:t xml:space="preserve"> is integrated function, </w:t>
      </w:r>
      <w:r>
        <w:t>the capacity of many cells to act as one organism. Distinct Governance manifests in centralized control through signaling systems such as hormones and neural networks. Feedback reinforcement occurs through homeostatic regulation, maintaining stability across vast scales of interaction.</w:t>
      </w:r>
    </w:p>
    <w:p w:rsidR="00006E43" w:rsidRDefault="00006E43" w:rsidP="00006E43">
      <w:pPr>
        <w:pStyle w:val="NormalWeb"/>
      </w:pPr>
      <w:r>
        <w:t>Multicellular life exhibits all structural and expressive criteria: information architecture through genetic and epigenetic networks, adaptive variability through reproduction and mutation, interdependence through tissue cooperation, and environmental integration through motility and behavioral adaptation.</w:t>
      </w:r>
    </w:p>
    <w:p w:rsidR="00006E43" w:rsidRDefault="00006E43" w:rsidP="00006E43">
      <w:pPr>
        <w:pStyle w:val="NormalWeb"/>
      </w:pPr>
      <w:r>
        <w:rPr>
          <w:rStyle w:val="Strong"/>
        </w:rPr>
        <w:t>Status:</w:t>
      </w:r>
      <w:r>
        <w:t xml:space="preserve"> Confirmed layer.</w:t>
      </w:r>
      <w:r>
        <w:br/>
      </w:r>
      <w:r>
        <w:rPr>
          <w:rStyle w:val="Strong"/>
        </w:rPr>
        <w:t>Interpretation:</w:t>
      </w:r>
      <w:r>
        <w:t xml:space="preserve"> Many become one. Life achieves coherence through organized differentiation.</w:t>
      </w:r>
    </w:p>
    <w:p w:rsidR="00006E43" w:rsidRDefault="00006E43" w:rsidP="00006E43"/>
    <w:p w:rsidR="002C658C" w:rsidRDefault="002C658C" w:rsidP="00006E43"/>
    <w:p w:rsidR="00006E43" w:rsidRDefault="00006E43" w:rsidP="00006E43">
      <w:pPr>
        <w:pStyle w:val="Heading3"/>
      </w:pPr>
      <w:r>
        <w:rPr>
          <w:rStyle w:val="Strong"/>
          <w:b/>
          <w:bCs/>
        </w:rPr>
        <w:lastRenderedPageBreak/>
        <w:t>5.5 Layer 8 – Collective Animal Societies</w:t>
      </w:r>
    </w:p>
    <w:p w:rsidR="00006E43" w:rsidRDefault="00006E43" w:rsidP="00006E43">
      <w:pPr>
        <w:pStyle w:val="NormalWeb"/>
      </w:pPr>
      <w:r>
        <w:t>As multicellular organisms evolved into social species, cooperation reached a new scale. Colonies of insects, herds of mammals, and groups of primates began to exhibit division of labor, communication, and shared defense. Collective behavior arose not from genetic identity alone but from coordinated interaction.</w:t>
      </w:r>
    </w:p>
    <w:p w:rsidR="00006E43" w:rsidRDefault="00006E43" w:rsidP="00006E43">
      <w:pPr>
        <w:pStyle w:val="NormalWeb"/>
      </w:pPr>
      <w:r>
        <w:t>The Explanatory Discontinuity is clear: individual biology cannot account for emergent group behavior.</w:t>
      </w:r>
      <w:r w:rsidR="00206F0D">
        <w:t xml:space="preserve"> A new governance logic appears, </w:t>
      </w:r>
      <w:r>
        <w:t>distributed coordination through communication and role differentiation. The Emergent Capability is collective intelligence, the ability of many organisms to achieve adaptive outcomes exceeding the capacity of any single member.</w:t>
      </w:r>
    </w:p>
    <w:p w:rsidR="00006E43" w:rsidRDefault="00006E43" w:rsidP="00006E43">
      <w:pPr>
        <w:pStyle w:val="NormalWeb"/>
      </w:pPr>
      <w:r>
        <w:t>Under ULIC analysis, collective animal societies satisfy all foundational and most supportive criteria. Information architecture emerges through signaling systems, feedback through social regulation, and adaptive variability through cultural learning. Interdependence becomes structural rather than incidental, and environmental integration improves through cooperative adaptation.</w:t>
      </w:r>
    </w:p>
    <w:p w:rsidR="00006E43" w:rsidRDefault="00006E43" w:rsidP="00006E43">
      <w:pPr>
        <w:pStyle w:val="NormalWeb"/>
      </w:pPr>
      <w:r>
        <w:rPr>
          <w:rStyle w:val="Strong"/>
        </w:rPr>
        <w:t>Status:</w:t>
      </w:r>
      <w:r>
        <w:t xml:space="preserve"> Confirmed layer.</w:t>
      </w:r>
      <w:r>
        <w:br/>
      </w:r>
      <w:r>
        <w:rPr>
          <w:rStyle w:val="Strong"/>
        </w:rPr>
        <w:t>Interpretation:</w:t>
      </w:r>
      <w:r>
        <w:t xml:space="preserve"> Life learns to coordinate beyond the body. Intelligence becomes relational.</w:t>
      </w:r>
    </w:p>
    <w:p w:rsidR="00006E43" w:rsidRDefault="00006E43" w:rsidP="00006E43"/>
    <w:p w:rsidR="00006E43" w:rsidRDefault="00006E43" w:rsidP="00006E43">
      <w:pPr>
        <w:pStyle w:val="Heading3"/>
      </w:pPr>
      <w:r>
        <w:rPr>
          <w:rStyle w:val="Strong"/>
          <w:b/>
          <w:bCs/>
        </w:rPr>
        <w:t>5.6 Layer 9 – Cognitive Life</w:t>
      </w:r>
    </w:p>
    <w:p w:rsidR="00006E43" w:rsidRDefault="00006E43" w:rsidP="00006E43">
      <w:pPr>
        <w:pStyle w:val="NormalWeb"/>
      </w:pPr>
      <w:r>
        <w:t>The rise of cognition marks the culmination of biological organization and the threshold toward the social domain. Nervous systems evolved the ability to model reality, anticipate outcomes, and act according to internal representations. Through this, behavior ceased to be purely reactive and became predictive. Consciousness emerged as the capacity of matter to reflect upon itself.</w:t>
      </w:r>
    </w:p>
    <w:p w:rsidR="00006E43" w:rsidRDefault="00006E43" w:rsidP="00006E43">
      <w:pPr>
        <w:pStyle w:val="NormalWeb"/>
      </w:pPr>
      <w:r>
        <w:t>The Explanatory Discontinuity separating cognition from prior biological layers is absolute. Neither genetics nor physiology alone can account for reasoning, language, or abstract thought. The Emergent Capabi</w:t>
      </w:r>
      <w:r w:rsidR="00206F0D">
        <w:t xml:space="preserve">lity is symbolic representation, </w:t>
      </w:r>
      <w:r>
        <w:t>the power to encode and manipulate information detached from immediate stimuli. Distinct Governance appears through neural coordination, memory consolidation, and learning. Feedback operates through emotion, habit, and cultural transmission.</w:t>
      </w:r>
    </w:p>
    <w:p w:rsidR="00006E43" w:rsidRDefault="00006E43" w:rsidP="00006E43">
      <w:pPr>
        <w:pStyle w:val="NormalWeb"/>
      </w:pPr>
      <w:r>
        <w:t>Cognitive life fulfills all foundational and expressive criteria. It exhibits environmental integration through technology and adaptability; specialization through brain function; and self-reinforcing stability through cultural continuity.</w:t>
      </w:r>
    </w:p>
    <w:p w:rsidR="00006E43" w:rsidRDefault="00006E43" w:rsidP="00006E43">
      <w:pPr>
        <w:pStyle w:val="NormalWeb"/>
      </w:pPr>
      <w:r>
        <w:rPr>
          <w:rStyle w:val="Strong"/>
        </w:rPr>
        <w:t>Status:</w:t>
      </w:r>
      <w:r>
        <w:t xml:space="preserve"> Confirmed layer.</w:t>
      </w:r>
      <w:r>
        <w:br/>
      </w:r>
      <w:r>
        <w:rPr>
          <w:rStyle w:val="Strong"/>
        </w:rPr>
        <w:t>Interpretation:</w:t>
      </w:r>
      <w:r>
        <w:t xml:space="preserve"> Awareness emerges. The universe begins to think through its own creations.</w:t>
      </w:r>
    </w:p>
    <w:p w:rsidR="00006E43" w:rsidRDefault="00006E43" w:rsidP="00006E43"/>
    <w:p w:rsidR="002C658C" w:rsidRDefault="002C658C" w:rsidP="00006E43"/>
    <w:p w:rsidR="00006E43" w:rsidRDefault="00006E43" w:rsidP="00006E43">
      <w:pPr>
        <w:pStyle w:val="Heading3"/>
      </w:pPr>
      <w:r>
        <w:rPr>
          <w:rStyle w:val="Strong"/>
          <w:b/>
          <w:bCs/>
        </w:rPr>
        <w:lastRenderedPageBreak/>
        <w:t>5.7 Summary of the Biological Domain</w:t>
      </w:r>
    </w:p>
    <w:p w:rsidR="00006E43" w:rsidRDefault="00006E43" w:rsidP="00006E43">
      <w:pPr>
        <w:pStyle w:val="NormalWeb"/>
      </w:pPr>
      <w:r>
        <w:t>The Biological Domain completes the second great movement of the Universal Law of Increasing Complexity. Where the Physical Domain organized energy into stability, the Biological Domain organized stability into adaptation. Each step represents a new equilibrium between autonomy and coherence, a negotiation between the one and the many.</w:t>
      </w:r>
    </w:p>
    <w:p w:rsidR="00006E43" w:rsidRDefault="00006E43" w:rsidP="00006E43">
      <w:pPr>
        <w:pStyle w:val="NormalWeb"/>
      </w:pPr>
      <w:r>
        <w:t>Unicellular life introduced self-regulation; endosymbiosis introduced cooperation; multicellularity introduced architecture; collective societies introduced coordination; cognition introduced reflection. At every threshold, energy became increasingly ordered by structure and increasingly directed by purpose. The biological ascent therefore marks the beg</w:t>
      </w:r>
      <w:r w:rsidR="00206F0D">
        <w:t xml:space="preserve">inning of self-aware complexity, </w:t>
      </w:r>
      <w:r>
        <w:t>the moment when the universe gained the capacity to evolve not only by chance but by choice.</w:t>
      </w:r>
    </w:p>
    <w:p w:rsidR="00F26465" w:rsidRDefault="00006E43" w:rsidP="00AB29E9">
      <w:pPr>
        <w:pStyle w:val="NormalWeb"/>
      </w:pPr>
      <w:r>
        <w:t>The next domain, the Social, continues this logic. It transfers governance from the body to the community, from metabolism to meaning, and from adaptation to intention. The same law continues to operate, but its material has changed: no longer molecules or cells, but people and their institutions. The pattern, however, remains identical. The many align, coherence strengthens, and emergence follows.</w:t>
      </w:r>
      <w:r w:rsidR="00AB29E9">
        <w:br/>
      </w:r>
    </w:p>
    <w:p w:rsidR="00924B9B" w:rsidRPr="00F26465" w:rsidRDefault="00240199" w:rsidP="00F26465">
      <w:pPr>
        <w:pStyle w:val="Heading2"/>
        <w:rPr>
          <w:b w:val="0"/>
          <w:bCs w:val="0"/>
        </w:rPr>
      </w:pPr>
      <w:r>
        <w:rPr>
          <w:rStyle w:val="Strong"/>
          <w:b/>
          <w:bCs/>
        </w:rPr>
        <w:t>Table 3</w:t>
      </w:r>
      <w:r w:rsidR="00F26465">
        <w:rPr>
          <w:rStyle w:val="Strong"/>
          <w:b/>
          <w:bCs/>
        </w:rPr>
        <w:t xml:space="preserve"> – Biological Domain: From Molecules to Mind</w:t>
      </w:r>
    </w:p>
    <w:tbl>
      <w:tblPr>
        <w:tblStyle w:val="TableGrid"/>
        <w:tblW w:w="9445" w:type="dxa"/>
        <w:tblLayout w:type="fixed"/>
        <w:tblLook w:val="04A0" w:firstRow="1" w:lastRow="0" w:firstColumn="1" w:lastColumn="0" w:noHBand="0" w:noVBand="1"/>
      </w:tblPr>
      <w:tblGrid>
        <w:gridCol w:w="1435"/>
        <w:gridCol w:w="2070"/>
        <w:gridCol w:w="2810"/>
        <w:gridCol w:w="1240"/>
        <w:gridCol w:w="1890"/>
      </w:tblGrid>
      <w:tr w:rsidR="00924B9B" w:rsidRPr="002C658C" w:rsidTr="009C4821">
        <w:tc>
          <w:tcPr>
            <w:tcW w:w="1435" w:type="dxa"/>
            <w:hideMark/>
          </w:tcPr>
          <w:p w:rsidR="00924B9B" w:rsidRPr="002C658C" w:rsidRDefault="00924B9B">
            <w:pPr>
              <w:jc w:val="center"/>
              <w:rPr>
                <w:rFonts w:asciiTheme="majorBidi" w:hAnsiTheme="majorBidi" w:cstheme="majorBidi"/>
                <w:b/>
                <w:bCs/>
              </w:rPr>
            </w:pPr>
            <w:r w:rsidRPr="002C658C">
              <w:rPr>
                <w:rStyle w:val="Strong"/>
                <w:rFonts w:asciiTheme="majorBidi" w:hAnsiTheme="majorBidi" w:cstheme="majorBidi"/>
              </w:rPr>
              <w:t>Layer</w:t>
            </w:r>
          </w:p>
        </w:tc>
        <w:tc>
          <w:tcPr>
            <w:tcW w:w="2070" w:type="dxa"/>
            <w:hideMark/>
          </w:tcPr>
          <w:p w:rsidR="00924B9B" w:rsidRPr="002C658C" w:rsidRDefault="00924B9B">
            <w:pPr>
              <w:jc w:val="center"/>
              <w:rPr>
                <w:rFonts w:asciiTheme="majorBidi" w:hAnsiTheme="majorBidi" w:cstheme="majorBidi"/>
                <w:b/>
                <w:bCs/>
              </w:rPr>
            </w:pPr>
            <w:r w:rsidRPr="002C658C">
              <w:rPr>
                <w:rStyle w:val="Strong"/>
                <w:rFonts w:asciiTheme="majorBidi" w:hAnsiTheme="majorBidi" w:cstheme="majorBidi"/>
              </w:rPr>
              <w:t>Energy Source / Transformation</w:t>
            </w:r>
          </w:p>
        </w:tc>
        <w:tc>
          <w:tcPr>
            <w:tcW w:w="2810" w:type="dxa"/>
            <w:hideMark/>
          </w:tcPr>
          <w:p w:rsidR="00924B9B" w:rsidRPr="002C658C" w:rsidRDefault="00924B9B">
            <w:pPr>
              <w:jc w:val="center"/>
              <w:rPr>
                <w:rFonts w:asciiTheme="majorBidi" w:hAnsiTheme="majorBidi" w:cstheme="majorBidi"/>
                <w:b/>
                <w:bCs/>
              </w:rPr>
            </w:pPr>
            <w:r w:rsidRPr="002C658C">
              <w:rPr>
                <w:rStyle w:val="Strong"/>
                <w:rFonts w:asciiTheme="majorBidi" w:hAnsiTheme="majorBidi" w:cstheme="majorBidi"/>
              </w:rPr>
              <w:t>Structural and Directional Function</w:t>
            </w:r>
          </w:p>
        </w:tc>
        <w:tc>
          <w:tcPr>
            <w:tcW w:w="1240" w:type="dxa"/>
            <w:hideMark/>
          </w:tcPr>
          <w:p w:rsidR="00924B9B" w:rsidRPr="002C658C" w:rsidRDefault="00924B9B">
            <w:pPr>
              <w:jc w:val="center"/>
              <w:rPr>
                <w:rFonts w:asciiTheme="majorBidi" w:hAnsiTheme="majorBidi" w:cstheme="majorBidi"/>
                <w:b/>
                <w:bCs/>
              </w:rPr>
            </w:pPr>
            <w:r w:rsidRPr="002C658C">
              <w:rPr>
                <w:rStyle w:val="Strong"/>
                <w:rFonts w:asciiTheme="majorBidi" w:hAnsiTheme="majorBidi" w:cstheme="majorBidi"/>
              </w:rPr>
              <w:t>Status</w:t>
            </w:r>
          </w:p>
        </w:tc>
        <w:tc>
          <w:tcPr>
            <w:tcW w:w="1890" w:type="dxa"/>
            <w:hideMark/>
          </w:tcPr>
          <w:p w:rsidR="00924B9B" w:rsidRPr="002C658C" w:rsidRDefault="00924B9B">
            <w:pPr>
              <w:jc w:val="center"/>
              <w:rPr>
                <w:rFonts w:asciiTheme="majorBidi" w:hAnsiTheme="majorBidi" w:cstheme="majorBidi"/>
                <w:b/>
                <w:bCs/>
              </w:rPr>
            </w:pPr>
            <w:r w:rsidRPr="002C658C">
              <w:rPr>
                <w:rStyle w:val="Strong"/>
                <w:rFonts w:asciiTheme="majorBidi" w:hAnsiTheme="majorBidi" w:cstheme="majorBidi"/>
              </w:rPr>
              <w:t>Interpretation</w:t>
            </w:r>
          </w:p>
        </w:tc>
      </w:tr>
      <w:tr w:rsidR="00924B9B" w:rsidRPr="002C658C" w:rsidTr="009C4821">
        <w:tc>
          <w:tcPr>
            <w:tcW w:w="1435" w:type="dxa"/>
            <w:hideMark/>
          </w:tcPr>
          <w:p w:rsidR="00924B9B" w:rsidRPr="002C658C" w:rsidRDefault="00924B9B">
            <w:pPr>
              <w:rPr>
                <w:rFonts w:asciiTheme="majorBidi" w:hAnsiTheme="majorBidi" w:cstheme="majorBidi"/>
              </w:rPr>
            </w:pPr>
            <w:r w:rsidRPr="002C658C">
              <w:rPr>
                <w:rStyle w:val="Strong"/>
                <w:rFonts w:asciiTheme="majorBidi" w:hAnsiTheme="majorBidi" w:cstheme="majorBidi"/>
              </w:rPr>
              <w:t>Unicellular Life</w:t>
            </w:r>
          </w:p>
        </w:tc>
        <w:tc>
          <w:tcPr>
            <w:tcW w:w="2070" w:type="dxa"/>
            <w:hideMark/>
          </w:tcPr>
          <w:p w:rsidR="00924B9B" w:rsidRPr="002C658C" w:rsidRDefault="00924B9B">
            <w:pPr>
              <w:rPr>
                <w:rFonts w:asciiTheme="majorBidi" w:hAnsiTheme="majorBidi" w:cstheme="majorBidi"/>
              </w:rPr>
            </w:pPr>
            <w:r w:rsidRPr="002C658C">
              <w:rPr>
                <w:rFonts w:asciiTheme="majorBidi" w:hAnsiTheme="majorBidi" w:cstheme="majorBidi"/>
              </w:rPr>
              <w:t>ATP metabolism, photosynthesis, respiration.</w:t>
            </w:r>
          </w:p>
        </w:tc>
        <w:tc>
          <w:tcPr>
            <w:tcW w:w="2810" w:type="dxa"/>
            <w:hideMark/>
          </w:tcPr>
          <w:p w:rsidR="00924B9B" w:rsidRPr="002C658C" w:rsidRDefault="00924B9B">
            <w:pPr>
              <w:rPr>
                <w:rFonts w:asciiTheme="majorBidi" w:hAnsiTheme="majorBidi" w:cstheme="majorBidi"/>
              </w:rPr>
            </w:pPr>
            <w:r w:rsidRPr="002C658C">
              <w:rPr>
                <w:rFonts w:asciiTheme="majorBidi" w:hAnsiTheme="majorBidi" w:cstheme="majorBidi"/>
              </w:rPr>
              <w:t>Membranes and organelles organize energy cycles; genetic coding enables replication and adaptation.</w:t>
            </w:r>
          </w:p>
        </w:tc>
        <w:tc>
          <w:tcPr>
            <w:tcW w:w="1240" w:type="dxa"/>
            <w:hideMark/>
          </w:tcPr>
          <w:p w:rsidR="00924B9B" w:rsidRPr="002C658C" w:rsidRDefault="00924B9B">
            <w:pPr>
              <w:rPr>
                <w:rFonts w:asciiTheme="majorBidi" w:hAnsiTheme="majorBidi" w:cstheme="majorBidi"/>
              </w:rPr>
            </w:pPr>
            <w:r w:rsidRPr="002C658C">
              <w:rPr>
                <w:rFonts w:asciiTheme="majorBidi" w:hAnsiTheme="majorBidi" w:cstheme="majorBidi"/>
              </w:rPr>
              <w:t>Confirmed</w:t>
            </w:r>
          </w:p>
        </w:tc>
        <w:tc>
          <w:tcPr>
            <w:tcW w:w="1890" w:type="dxa"/>
            <w:hideMark/>
          </w:tcPr>
          <w:p w:rsidR="00924B9B" w:rsidRPr="002C658C" w:rsidRDefault="00924B9B">
            <w:pPr>
              <w:rPr>
                <w:rFonts w:asciiTheme="majorBidi" w:hAnsiTheme="majorBidi" w:cstheme="majorBidi"/>
              </w:rPr>
            </w:pPr>
            <w:r w:rsidRPr="002C658C">
              <w:rPr>
                <w:rFonts w:asciiTheme="majorBidi" w:hAnsiTheme="majorBidi" w:cstheme="majorBidi"/>
              </w:rPr>
              <w:t>Life gains persistence through self-renewal.</w:t>
            </w:r>
          </w:p>
        </w:tc>
      </w:tr>
      <w:tr w:rsidR="00924B9B" w:rsidRPr="002C658C" w:rsidTr="009C4821">
        <w:tc>
          <w:tcPr>
            <w:tcW w:w="1435" w:type="dxa"/>
            <w:hideMark/>
          </w:tcPr>
          <w:p w:rsidR="00924B9B" w:rsidRPr="002C658C" w:rsidRDefault="00924B9B">
            <w:pPr>
              <w:rPr>
                <w:rFonts w:asciiTheme="majorBidi" w:hAnsiTheme="majorBidi" w:cstheme="majorBidi"/>
              </w:rPr>
            </w:pPr>
            <w:r w:rsidRPr="002C658C">
              <w:rPr>
                <w:rStyle w:val="Strong"/>
                <w:rFonts w:asciiTheme="majorBidi" w:hAnsiTheme="majorBidi" w:cstheme="majorBidi"/>
              </w:rPr>
              <w:t>Endosymbiotic Integration</w:t>
            </w:r>
          </w:p>
        </w:tc>
        <w:tc>
          <w:tcPr>
            <w:tcW w:w="2070" w:type="dxa"/>
            <w:hideMark/>
          </w:tcPr>
          <w:p w:rsidR="00924B9B" w:rsidRPr="002C658C" w:rsidRDefault="00924B9B">
            <w:pPr>
              <w:rPr>
                <w:rFonts w:asciiTheme="majorBidi" w:hAnsiTheme="majorBidi" w:cstheme="majorBidi"/>
              </w:rPr>
            </w:pPr>
            <w:r w:rsidRPr="002C658C">
              <w:rPr>
                <w:rFonts w:asciiTheme="majorBidi" w:hAnsiTheme="majorBidi" w:cstheme="majorBidi"/>
              </w:rPr>
              <w:t>Internalized metabolic exchange between cells.</w:t>
            </w:r>
          </w:p>
        </w:tc>
        <w:tc>
          <w:tcPr>
            <w:tcW w:w="2810" w:type="dxa"/>
            <w:hideMark/>
          </w:tcPr>
          <w:p w:rsidR="00924B9B" w:rsidRPr="002C658C" w:rsidRDefault="00924B9B">
            <w:pPr>
              <w:rPr>
                <w:rFonts w:asciiTheme="majorBidi" w:hAnsiTheme="majorBidi" w:cstheme="majorBidi"/>
              </w:rPr>
            </w:pPr>
            <w:r w:rsidRPr="002C658C">
              <w:rPr>
                <w:rFonts w:asciiTheme="majorBidi" w:hAnsiTheme="majorBidi" w:cstheme="majorBidi"/>
              </w:rPr>
              <w:t>Integration of independent cells increases efficiency and coordination.</w:t>
            </w:r>
          </w:p>
        </w:tc>
        <w:tc>
          <w:tcPr>
            <w:tcW w:w="1240" w:type="dxa"/>
            <w:hideMark/>
          </w:tcPr>
          <w:p w:rsidR="00924B9B" w:rsidRPr="002C658C" w:rsidRDefault="00924B9B">
            <w:pPr>
              <w:rPr>
                <w:rFonts w:asciiTheme="majorBidi" w:hAnsiTheme="majorBidi" w:cstheme="majorBidi"/>
              </w:rPr>
            </w:pPr>
            <w:r w:rsidRPr="002C658C">
              <w:rPr>
                <w:rFonts w:asciiTheme="majorBidi" w:hAnsiTheme="majorBidi" w:cstheme="majorBidi"/>
              </w:rPr>
              <w:t>Confirmed</w:t>
            </w:r>
          </w:p>
        </w:tc>
        <w:tc>
          <w:tcPr>
            <w:tcW w:w="1890" w:type="dxa"/>
            <w:hideMark/>
          </w:tcPr>
          <w:p w:rsidR="00924B9B" w:rsidRPr="002C658C" w:rsidRDefault="00924B9B">
            <w:pPr>
              <w:rPr>
                <w:rFonts w:asciiTheme="majorBidi" w:hAnsiTheme="majorBidi" w:cstheme="majorBidi"/>
              </w:rPr>
            </w:pPr>
            <w:r w:rsidRPr="002C658C">
              <w:rPr>
                <w:rFonts w:asciiTheme="majorBidi" w:hAnsiTheme="majorBidi" w:cstheme="majorBidi"/>
              </w:rPr>
              <w:t>Collaboration within life becomes structure.</w:t>
            </w:r>
          </w:p>
        </w:tc>
      </w:tr>
      <w:tr w:rsidR="00924B9B" w:rsidRPr="002C658C" w:rsidTr="009C4821">
        <w:tc>
          <w:tcPr>
            <w:tcW w:w="1435" w:type="dxa"/>
            <w:hideMark/>
          </w:tcPr>
          <w:p w:rsidR="00924B9B" w:rsidRPr="002C658C" w:rsidRDefault="00924B9B">
            <w:pPr>
              <w:rPr>
                <w:rFonts w:asciiTheme="majorBidi" w:hAnsiTheme="majorBidi" w:cstheme="majorBidi"/>
              </w:rPr>
            </w:pPr>
            <w:r w:rsidRPr="002C658C">
              <w:rPr>
                <w:rStyle w:val="Strong"/>
                <w:rFonts w:asciiTheme="majorBidi" w:hAnsiTheme="majorBidi" w:cstheme="majorBidi"/>
              </w:rPr>
              <w:t>Multicellular Life</w:t>
            </w:r>
          </w:p>
        </w:tc>
        <w:tc>
          <w:tcPr>
            <w:tcW w:w="2070" w:type="dxa"/>
            <w:hideMark/>
          </w:tcPr>
          <w:p w:rsidR="00924B9B" w:rsidRPr="002C658C" w:rsidRDefault="00924B9B">
            <w:pPr>
              <w:rPr>
                <w:rFonts w:asciiTheme="majorBidi" w:hAnsiTheme="majorBidi" w:cstheme="majorBidi"/>
              </w:rPr>
            </w:pPr>
            <w:r w:rsidRPr="002C658C">
              <w:rPr>
                <w:rFonts w:asciiTheme="majorBidi" w:hAnsiTheme="majorBidi" w:cstheme="majorBidi"/>
              </w:rPr>
              <w:t>Shared energy through internal distribution systems.</w:t>
            </w:r>
          </w:p>
        </w:tc>
        <w:tc>
          <w:tcPr>
            <w:tcW w:w="2810" w:type="dxa"/>
            <w:hideMark/>
          </w:tcPr>
          <w:p w:rsidR="00924B9B" w:rsidRPr="002C658C" w:rsidRDefault="00924B9B">
            <w:pPr>
              <w:rPr>
                <w:rFonts w:asciiTheme="majorBidi" w:hAnsiTheme="majorBidi" w:cstheme="majorBidi"/>
              </w:rPr>
            </w:pPr>
            <w:r w:rsidRPr="002C658C">
              <w:rPr>
                <w:rFonts w:asciiTheme="majorBidi" w:hAnsiTheme="majorBidi" w:cstheme="majorBidi"/>
              </w:rPr>
              <w:t>Differentiation of cells and tissues; central regulation via nervous and endocrine systems.</w:t>
            </w:r>
          </w:p>
        </w:tc>
        <w:tc>
          <w:tcPr>
            <w:tcW w:w="1240" w:type="dxa"/>
            <w:hideMark/>
          </w:tcPr>
          <w:p w:rsidR="00924B9B" w:rsidRPr="002C658C" w:rsidRDefault="00924B9B">
            <w:pPr>
              <w:rPr>
                <w:rFonts w:asciiTheme="majorBidi" w:hAnsiTheme="majorBidi" w:cstheme="majorBidi"/>
              </w:rPr>
            </w:pPr>
            <w:r w:rsidRPr="002C658C">
              <w:rPr>
                <w:rFonts w:asciiTheme="majorBidi" w:hAnsiTheme="majorBidi" w:cstheme="majorBidi"/>
              </w:rPr>
              <w:t>Confirmed</w:t>
            </w:r>
          </w:p>
        </w:tc>
        <w:tc>
          <w:tcPr>
            <w:tcW w:w="1890" w:type="dxa"/>
            <w:hideMark/>
          </w:tcPr>
          <w:p w:rsidR="00924B9B" w:rsidRPr="002C658C" w:rsidRDefault="00924B9B">
            <w:pPr>
              <w:rPr>
                <w:rFonts w:asciiTheme="majorBidi" w:hAnsiTheme="majorBidi" w:cstheme="majorBidi"/>
              </w:rPr>
            </w:pPr>
            <w:r w:rsidRPr="002C658C">
              <w:rPr>
                <w:rFonts w:asciiTheme="majorBidi" w:hAnsiTheme="majorBidi" w:cstheme="majorBidi"/>
              </w:rPr>
              <w:t>The organism emerges as a coherent unity.</w:t>
            </w:r>
          </w:p>
        </w:tc>
      </w:tr>
      <w:tr w:rsidR="00924B9B" w:rsidRPr="002C658C" w:rsidTr="009C4821">
        <w:tc>
          <w:tcPr>
            <w:tcW w:w="1435" w:type="dxa"/>
            <w:hideMark/>
          </w:tcPr>
          <w:p w:rsidR="00924B9B" w:rsidRPr="002C658C" w:rsidRDefault="00924B9B">
            <w:pPr>
              <w:rPr>
                <w:rFonts w:asciiTheme="majorBidi" w:hAnsiTheme="majorBidi" w:cstheme="majorBidi"/>
              </w:rPr>
            </w:pPr>
            <w:r w:rsidRPr="002C658C">
              <w:rPr>
                <w:rStyle w:val="Strong"/>
                <w:rFonts w:asciiTheme="majorBidi" w:hAnsiTheme="majorBidi" w:cstheme="majorBidi"/>
              </w:rPr>
              <w:t>Collective Animal Societies</w:t>
            </w:r>
          </w:p>
        </w:tc>
        <w:tc>
          <w:tcPr>
            <w:tcW w:w="2070" w:type="dxa"/>
            <w:hideMark/>
          </w:tcPr>
          <w:p w:rsidR="00924B9B" w:rsidRPr="002C658C" w:rsidRDefault="00924B9B">
            <w:pPr>
              <w:rPr>
                <w:rFonts w:asciiTheme="majorBidi" w:hAnsiTheme="majorBidi" w:cstheme="majorBidi"/>
              </w:rPr>
            </w:pPr>
            <w:r w:rsidRPr="002C658C">
              <w:rPr>
                <w:rFonts w:asciiTheme="majorBidi" w:hAnsiTheme="majorBidi" w:cstheme="majorBidi"/>
              </w:rPr>
              <w:t>Shared energy through cooperation and communication.</w:t>
            </w:r>
          </w:p>
        </w:tc>
        <w:tc>
          <w:tcPr>
            <w:tcW w:w="2810" w:type="dxa"/>
            <w:hideMark/>
          </w:tcPr>
          <w:p w:rsidR="00924B9B" w:rsidRPr="002C658C" w:rsidRDefault="00924B9B">
            <w:pPr>
              <w:rPr>
                <w:rFonts w:asciiTheme="majorBidi" w:hAnsiTheme="majorBidi" w:cstheme="majorBidi"/>
              </w:rPr>
            </w:pPr>
            <w:r w:rsidRPr="002C658C">
              <w:rPr>
                <w:rFonts w:asciiTheme="majorBidi" w:hAnsiTheme="majorBidi" w:cstheme="majorBidi"/>
              </w:rPr>
              <w:t>Coordination and division of labor across members; collective decision-making.</w:t>
            </w:r>
          </w:p>
        </w:tc>
        <w:tc>
          <w:tcPr>
            <w:tcW w:w="1240" w:type="dxa"/>
            <w:hideMark/>
          </w:tcPr>
          <w:p w:rsidR="00924B9B" w:rsidRPr="002C658C" w:rsidRDefault="00924B9B">
            <w:pPr>
              <w:rPr>
                <w:rFonts w:asciiTheme="majorBidi" w:hAnsiTheme="majorBidi" w:cstheme="majorBidi"/>
              </w:rPr>
            </w:pPr>
            <w:r w:rsidRPr="002C658C">
              <w:rPr>
                <w:rFonts w:asciiTheme="majorBidi" w:hAnsiTheme="majorBidi" w:cstheme="majorBidi"/>
              </w:rPr>
              <w:t>Confirmed</w:t>
            </w:r>
          </w:p>
        </w:tc>
        <w:tc>
          <w:tcPr>
            <w:tcW w:w="1890" w:type="dxa"/>
            <w:hideMark/>
          </w:tcPr>
          <w:p w:rsidR="00924B9B" w:rsidRPr="002C658C" w:rsidRDefault="00924B9B">
            <w:pPr>
              <w:rPr>
                <w:rFonts w:asciiTheme="majorBidi" w:hAnsiTheme="majorBidi" w:cstheme="majorBidi"/>
              </w:rPr>
            </w:pPr>
            <w:r w:rsidRPr="002C658C">
              <w:rPr>
                <w:rFonts w:asciiTheme="majorBidi" w:hAnsiTheme="majorBidi" w:cstheme="majorBidi"/>
              </w:rPr>
              <w:t>The logic of cooperation becomes biological law.</w:t>
            </w:r>
          </w:p>
        </w:tc>
      </w:tr>
      <w:tr w:rsidR="00924B9B" w:rsidRPr="002C658C" w:rsidTr="009C4821">
        <w:tc>
          <w:tcPr>
            <w:tcW w:w="1435" w:type="dxa"/>
            <w:hideMark/>
          </w:tcPr>
          <w:p w:rsidR="00924B9B" w:rsidRPr="002C658C" w:rsidRDefault="00924B9B">
            <w:pPr>
              <w:rPr>
                <w:rFonts w:asciiTheme="majorBidi" w:hAnsiTheme="majorBidi" w:cstheme="majorBidi"/>
              </w:rPr>
            </w:pPr>
            <w:r w:rsidRPr="002C658C">
              <w:rPr>
                <w:rStyle w:val="Strong"/>
                <w:rFonts w:asciiTheme="majorBidi" w:hAnsiTheme="majorBidi" w:cstheme="majorBidi"/>
              </w:rPr>
              <w:t>Cognitive Life</w:t>
            </w:r>
          </w:p>
        </w:tc>
        <w:tc>
          <w:tcPr>
            <w:tcW w:w="2070" w:type="dxa"/>
            <w:hideMark/>
          </w:tcPr>
          <w:p w:rsidR="00924B9B" w:rsidRPr="002C658C" w:rsidRDefault="00924B9B">
            <w:pPr>
              <w:rPr>
                <w:rFonts w:asciiTheme="majorBidi" w:hAnsiTheme="majorBidi" w:cstheme="majorBidi"/>
              </w:rPr>
            </w:pPr>
            <w:r w:rsidRPr="002C658C">
              <w:rPr>
                <w:rFonts w:asciiTheme="majorBidi" w:hAnsiTheme="majorBidi" w:cstheme="majorBidi"/>
              </w:rPr>
              <w:t>Neural and metabolic energy supporting foresight and behavior.</w:t>
            </w:r>
          </w:p>
        </w:tc>
        <w:tc>
          <w:tcPr>
            <w:tcW w:w="2810" w:type="dxa"/>
            <w:hideMark/>
          </w:tcPr>
          <w:p w:rsidR="00924B9B" w:rsidRPr="002C658C" w:rsidRDefault="00924B9B">
            <w:pPr>
              <w:rPr>
                <w:rFonts w:asciiTheme="majorBidi" w:hAnsiTheme="majorBidi" w:cstheme="majorBidi"/>
              </w:rPr>
            </w:pPr>
            <w:r w:rsidRPr="002C658C">
              <w:rPr>
                <w:rFonts w:asciiTheme="majorBidi" w:hAnsiTheme="majorBidi" w:cstheme="majorBidi"/>
              </w:rPr>
              <w:t>Centralized cognition enables abstract thought, learning, and memory.</w:t>
            </w:r>
          </w:p>
        </w:tc>
        <w:tc>
          <w:tcPr>
            <w:tcW w:w="1240" w:type="dxa"/>
            <w:hideMark/>
          </w:tcPr>
          <w:p w:rsidR="00924B9B" w:rsidRPr="002C658C" w:rsidRDefault="00924B9B">
            <w:pPr>
              <w:rPr>
                <w:rFonts w:asciiTheme="majorBidi" w:hAnsiTheme="majorBidi" w:cstheme="majorBidi"/>
              </w:rPr>
            </w:pPr>
            <w:r w:rsidRPr="002C658C">
              <w:rPr>
                <w:rFonts w:asciiTheme="majorBidi" w:hAnsiTheme="majorBidi" w:cstheme="majorBidi"/>
              </w:rPr>
              <w:t>Confirmed</w:t>
            </w:r>
          </w:p>
        </w:tc>
        <w:tc>
          <w:tcPr>
            <w:tcW w:w="1890" w:type="dxa"/>
            <w:hideMark/>
          </w:tcPr>
          <w:p w:rsidR="00924B9B" w:rsidRPr="002C658C" w:rsidRDefault="00924B9B">
            <w:pPr>
              <w:rPr>
                <w:rFonts w:asciiTheme="majorBidi" w:hAnsiTheme="majorBidi" w:cstheme="majorBidi"/>
              </w:rPr>
            </w:pPr>
            <w:r w:rsidRPr="002C658C">
              <w:rPr>
                <w:rFonts w:asciiTheme="majorBidi" w:hAnsiTheme="majorBidi" w:cstheme="majorBidi"/>
              </w:rPr>
              <w:t>Consciousness begins to organize life.</w:t>
            </w:r>
          </w:p>
        </w:tc>
      </w:tr>
    </w:tbl>
    <w:p w:rsidR="00006E43" w:rsidRPr="009C4821" w:rsidRDefault="00F26465">
      <w:pPr>
        <w:rPr>
          <w:rFonts w:asciiTheme="majorBidi" w:hAnsiTheme="majorBidi" w:cstheme="majorBidi"/>
        </w:rPr>
      </w:pPr>
      <w:r>
        <w:br/>
      </w:r>
      <w:r w:rsidR="00240199" w:rsidRPr="009C4821">
        <w:rPr>
          <w:rStyle w:val="Strong"/>
          <w:rFonts w:asciiTheme="majorBidi" w:hAnsiTheme="majorBidi" w:cstheme="majorBidi"/>
        </w:rPr>
        <w:t>Table 3</w:t>
      </w:r>
      <w:r w:rsidRPr="009C4821">
        <w:rPr>
          <w:rStyle w:val="Strong"/>
          <w:rFonts w:asciiTheme="majorBidi" w:hAnsiTheme="majorBidi" w:cstheme="majorBidi"/>
        </w:rPr>
        <w:t>. Summary of Confirmed Biological Layers in the ULIC Framework.</w:t>
      </w:r>
      <w:r w:rsidRPr="009C4821">
        <w:rPr>
          <w:rFonts w:asciiTheme="majorBidi" w:hAnsiTheme="majorBidi" w:cstheme="majorBidi"/>
        </w:rPr>
        <w:br/>
        <w:t>This table outlines the evolutionary ascent from unicellular life to cognition, illustrating how cooperation, information storage, and specialization progressively increased coherence and capability in living systems.</w:t>
      </w:r>
    </w:p>
    <w:p w:rsidR="00006E43" w:rsidRDefault="00006E43" w:rsidP="00FC0C86">
      <w:pPr>
        <w:pStyle w:val="Heading2"/>
      </w:pPr>
      <w:r>
        <w:rPr>
          <w:rStyle w:val="Strong"/>
          <w:b/>
          <w:bCs/>
        </w:rPr>
        <w:lastRenderedPageBreak/>
        <w:t xml:space="preserve">Section 6 – Application to the </w:t>
      </w:r>
      <w:r w:rsidR="00FC0C86" w:rsidRPr="00FC0C86">
        <w:rPr>
          <w:rStyle w:val="Strong"/>
          <w:b/>
          <w:bCs/>
        </w:rPr>
        <w:t>Social Domain (Agriculture → Supranational Systems)</w:t>
      </w:r>
    </w:p>
    <w:p w:rsidR="00006E43" w:rsidRDefault="00006E43" w:rsidP="00006E43">
      <w:pPr>
        <w:pStyle w:val="Heading3"/>
      </w:pPr>
      <w:r>
        <w:rPr>
          <w:rStyle w:val="Strong"/>
          <w:b/>
          <w:bCs/>
        </w:rPr>
        <w:t>6.1 Overview</w:t>
      </w:r>
    </w:p>
    <w:p w:rsidR="00006E43" w:rsidRDefault="00006E43" w:rsidP="00006E43">
      <w:pPr>
        <w:pStyle w:val="NormalWeb"/>
      </w:pPr>
      <w:r>
        <w:t>The Social Domain represents the third great asce</w:t>
      </w:r>
      <w:r w:rsidR="00206F0D">
        <w:t xml:space="preserve">nt of coherence in the universe, </w:t>
      </w:r>
      <w:r>
        <w:t>the moment when cognition, having organized life within bodies, began to organize life between them. Here, direction becomes collective and meaning becomes structural. Human society transforms information into institutions, cooperation into governance, and memory into culture. Through this transformation, the logic that once joined cells into organisms now joins people into systems capable of shared continuity.</w:t>
      </w:r>
    </w:p>
    <w:p w:rsidR="00006E43" w:rsidRDefault="00006E43" w:rsidP="00006E43">
      <w:pPr>
        <w:pStyle w:val="NormalWeb"/>
      </w:pPr>
      <w:r>
        <w:t>In the language of the Universal Law of Increasing Complexity, the Social Domain is defined by the emergence of distributed governance. Energy flows through human labor and technology, structure is embodied in institutions and laws, and direction arises through shared purpose and value. Together, these form the Genordo of society, the measure of its alignment and capacity for prosperity. When this alignment weakens, coherence collapses, and societies fall into fragmentation.</w:t>
      </w:r>
    </w:p>
    <w:p w:rsidR="00006E43" w:rsidRDefault="00006E43" w:rsidP="00AB29E9">
      <w:pPr>
        <w:pStyle w:val="NormalWeb"/>
      </w:pPr>
      <w:r>
        <w:t>From early agricultural communities to digital civilizations, each stage of social organization reflects the same structural rhythm found in earlier domains: stabilization through cooperation, differentiation through specialization, and renewal through adaptive feedback. What distinguishes the social layer is the growing role of choice. Where physics obeys law and biology obeys adaptation, society obeys meaning.</w:t>
      </w:r>
      <w:r w:rsidR="00AB29E9">
        <w:br/>
      </w:r>
    </w:p>
    <w:p w:rsidR="00006E43" w:rsidRDefault="00006E43" w:rsidP="00006E43">
      <w:pPr>
        <w:pStyle w:val="Heading3"/>
      </w:pPr>
      <w:r>
        <w:rPr>
          <w:rStyle w:val="Strong"/>
          <w:b/>
          <w:bCs/>
        </w:rPr>
        <w:t>6.2 Layer 10 – Agricultural Civilization</w:t>
      </w:r>
    </w:p>
    <w:p w:rsidR="00006E43" w:rsidRDefault="00006E43" w:rsidP="00006E43">
      <w:pPr>
        <w:pStyle w:val="NormalWeb"/>
      </w:pPr>
      <w:r>
        <w:t>The birth of agriculture represents the first major discontinuity within the social domain. For the first time, humanity learned to govern natural energy flows through deliberate design. The transition from foraging to farming was not only economic but structural: it introduced the principle of stored energy, planned production, and intergenerational continuity.</w:t>
      </w:r>
    </w:p>
    <w:p w:rsidR="00006E43" w:rsidRDefault="00006E43" w:rsidP="00006E43">
      <w:pPr>
        <w:pStyle w:val="NormalWeb"/>
      </w:pPr>
      <w:r>
        <w:t>The Explanatory Discontinuity lies in the inadequacy of hunter-gatherer dynamics to explain settlement, surplus, or institutional memory. The E</w:t>
      </w:r>
      <w:r w:rsidR="00206F0D">
        <w:t xml:space="preserve">mergent Capability is foresight, </w:t>
      </w:r>
      <w:r>
        <w:t>the ability to plan for seasons not yet arrived. Distinct Governance appears through the creation of calendars, irrigation systems, and property relations. Feedback reinforcement occurs in the cyclic management of sowing and harvest, aligning human labor with natural rhythm.</w:t>
      </w:r>
    </w:p>
    <w:p w:rsidR="00006E43" w:rsidRDefault="00006E43" w:rsidP="00AB29E9">
      <w:pPr>
        <w:pStyle w:val="NormalWeb"/>
      </w:pPr>
      <w:r>
        <w:t>Under the ULIC diagnostic framework, agriculture fulfills all foundational criteria. It exhibits information architecture through recordkeeping, specialization through division of labor, and interdependence through trade. Environmental integration deepens as humans learn to modify ecosystems while maintaining productivity.</w:t>
      </w:r>
      <w:r w:rsidR="00AB29E9">
        <w:br/>
      </w:r>
      <w:r w:rsidR="00AB29E9">
        <w:br/>
      </w:r>
      <w:r>
        <w:rPr>
          <w:rStyle w:val="Strong"/>
        </w:rPr>
        <w:t>Status:</w:t>
      </w:r>
      <w:r>
        <w:t xml:space="preserve"> Confirmed layer.</w:t>
      </w:r>
      <w:r>
        <w:br/>
      </w:r>
      <w:r>
        <w:rPr>
          <w:rStyle w:val="Strong"/>
        </w:rPr>
        <w:t>Interpretation:</w:t>
      </w:r>
      <w:r>
        <w:t xml:space="preserve"> Nature becomes an instrument of intention. Humanity learns to shape continuity through foresight.</w:t>
      </w:r>
    </w:p>
    <w:p w:rsidR="00006E43" w:rsidRDefault="00006E43" w:rsidP="00006E43">
      <w:pPr>
        <w:pStyle w:val="Heading3"/>
      </w:pPr>
      <w:r>
        <w:rPr>
          <w:rStyle w:val="Strong"/>
          <w:b/>
          <w:bCs/>
        </w:rPr>
        <w:lastRenderedPageBreak/>
        <w:t>6.3 Layer 11 – Urban Civilization</w:t>
      </w:r>
    </w:p>
    <w:p w:rsidR="00006E43" w:rsidRDefault="00006E43" w:rsidP="00006E43">
      <w:pPr>
        <w:pStyle w:val="NormalWeb"/>
      </w:pPr>
      <w:r>
        <w:t>The concentration of population and labor into cities marks the next discontinuity. Urbanization introduced density, interdependence, and acceleration. Knowledge and innovation began to compound through proximity, giving rise to what may be described as social metabolis</w:t>
      </w:r>
      <w:r w:rsidR="00206F0D">
        <w:t xml:space="preserve">m, </w:t>
      </w:r>
      <w:r>
        <w:t>the circulation of information, goods, and ideas within a confined structure.</w:t>
      </w:r>
    </w:p>
    <w:p w:rsidR="00006E43" w:rsidRDefault="00006E43" w:rsidP="00006E43">
      <w:pPr>
        <w:pStyle w:val="NormalWeb"/>
      </w:pPr>
      <w:r>
        <w:t>Hunter or rural models cannot explain this self-reinforcing growth. The Emergent Capability is innovation through interaction. Distinct Governance appears in formal institutions, laws, and markets that stabilize complex exchange. Feedback mechanisms include specialization, competition, and shared infrastructure. Adaptive variability manifests in the continuous diversification of professions and ideas.</w:t>
      </w:r>
    </w:p>
    <w:p w:rsidR="00006E43" w:rsidRDefault="00006E43" w:rsidP="00006E43">
      <w:pPr>
        <w:pStyle w:val="NormalWeb"/>
      </w:pPr>
      <w:r>
        <w:t>Cities satisfy all foundational and structural indicators: information architecture through writing and accounting, feedback reinforcement through economic exchange, and interdependence through collective organization. Environmental integration occurs through spatial planning and resource optimization.</w:t>
      </w:r>
    </w:p>
    <w:p w:rsidR="00006E43" w:rsidRDefault="00006E43" w:rsidP="00006E43">
      <w:pPr>
        <w:pStyle w:val="NormalWeb"/>
      </w:pPr>
      <w:r>
        <w:rPr>
          <w:rStyle w:val="Strong"/>
        </w:rPr>
        <w:t>Status:</w:t>
      </w:r>
      <w:r>
        <w:t xml:space="preserve"> Confirmed layer.</w:t>
      </w:r>
      <w:r>
        <w:br/>
      </w:r>
      <w:r>
        <w:rPr>
          <w:rStyle w:val="Strong"/>
        </w:rPr>
        <w:t>Interpretation:</w:t>
      </w:r>
      <w:r>
        <w:t xml:space="preserve"> Society learns the power of proximity. Knowledge becomes cumulative and progress begins to accelerate.</w:t>
      </w:r>
    </w:p>
    <w:p w:rsidR="00006E43" w:rsidRDefault="00006E43" w:rsidP="00006E43"/>
    <w:p w:rsidR="00006E43" w:rsidRDefault="00006E43" w:rsidP="00006E43">
      <w:pPr>
        <w:pStyle w:val="Heading3"/>
      </w:pPr>
      <w:r>
        <w:rPr>
          <w:rStyle w:val="Strong"/>
          <w:b/>
          <w:bCs/>
        </w:rPr>
        <w:t>6.4 Layer 12 – Empire and Supranational Systems</w:t>
      </w:r>
    </w:p>
    <w:p w:rsidR="00006E43" w:rsidRDefault="00006E43" w:rsidP="00006E43">
      <w:pPr>
        <w:pStyle w:val="NormalWeb"/>
      </w:pPr>
      <w:r>
        <w:t>Empires represent the first large-scale structures of heterogeneous coherence. They unified diverse cultures, geographies, and languages under a shared framework of governance, creating stability across vast differences. The logic of the empire lies not in conquest but in integration—the ability to maintain order through layered administration and economic interdependence.</w:t>
      </w:r>
    </w:p>
    <w:p w:rsidR="00006E43" w:rsidRDefault="00006E43" w:rsidP="00006E43">
      <w:pPr>
        <w:pStyle w:val="NormalWeb"/>
      </w:pPr>
      <w:r>
        <w:t>Tribal or local political models cannot explain the persistence of imperial systems. The Emergent Capability is coherence through diversity. Distinct Governance manifests in centralized authority balanced by delegated administration. Feedback appears in trade, taxation, and military logistics, each serving as a stabilizing mechanism. Adaptive variability is achieved through cultural tolerance and legal standardization.</w:t>
      </w:r>
    </w:p>
    <w:p w:rsidR="00006E43" w:rsidRDefault="00006E43" w:rsidP="00006E43">
      <w:pPr>
        <w:pStyle w:val="NormalWeb"/>
      </w:pPr>
      <w:r>
        <w:t>Under ULIC, empires fulfill all four foundational criteria and the majority of supportive ones. They display information architecture through bureaucratic record systems, interdependence through trade networks, and environmental integration through territorial management.</w:t>
      </w:r>
    </w:p>
    <w:p w:rsidR="00006E43" w:rsidRDefault="00006E43" w:rsidP="00006E43">
      <w:pPr>
        <w:pStyle w:val="NormalWeb"/>
      </w:pPr>
      <w:r>
        <w:rPr>
          <w:rStyle w:val="Strong"/>
        </w:rPr>
        <w:t>Status:</w:t>
      </w:r>
      <w:r>
        <w:t xml:space="preserve"> Confirmed layer.</w:t>
      </w:r>
      <w:r>
        <w:br/>
      </w:r>
      <w:r>
        <w:rPr>
          <w:rStyle w:val="Strong"/>
        </w:rPr>
        <w:t>Interpretation:</w:t>
      </w:r>
      <w:r>
        <w:t xml:space="preserve"> Power learns organization. Diversity becomes a resource rather than a risk.</w:t>
      </w:r>
    </w:p>
    <w:p w:rsidR="00006E43" w:rsidRDefault="00006E43" w:rsidP="00006E43"/>
    <w:p w:rsidR="00AB29E9" w:rsidRDefault="00AB29E9" w:rsidP="00006E43"/>
    <w:p w:rsidR="00006E43" w:rsidRDefault="00006E43" w:rsidP="00006E43">
      <w:pPr>
        <w:pStyle w:val="Heading3"/>
      </w:pPr>
      <w:r>
        <w:rPr>
          <w:rStyle w:val="Strong"/>
          <w:b/>
          <w:bCs/>
        </w:rPr>
        <w:lastRenderedPageBreak/>
        <w:t>6.5 Layer 13 – Collective or Corporate Civilization (LLC Type)</w:t>
      </w:r>
    </w:p>
    <w:p w:rsidR="00006E43" w:rsidRDefault="00006E43" w:rsidP="00006E43">
      <w:pPr>
        <w:pStyle w:val="NormalWeb"/>
      </w:pPr>
      <w:r>
        <w:t>With industrialization and the emergence of legal personhood, cooperation entered a new form. The collective or limited-liability civilization represents the institutionalization of trust among strangers. Through contracts, corporate governance, and distributed ownership, human energy began to flow through abstract structures rather than kinship or territory.</w:t>
      </w:r>
    </w:p>
    <w:p w:rsidR="00006E43" w:rsidRDefault="00006E43" w:rsidP="00006E43">
      <w:pPr>
        <w:pStyle w:val="NormalWeb"/>
      </w:pPr>
      <w:r>
        <w:t>This represents a clear Explanatory Discontinuity: the mechanisms that explain feudal or imperial coordination cannot account for global trade or non-personal cooperation. The Emergent Capability is collective purpose</w:t>
      </w:r>
      <w:r w:rsidR="00206F0D">
        <w:t xml:space="preserve"> through structure, </w:t>
      </w:r>
      <w:r>
        <w:t>the ability to coordinate action across distance and time without direct human presence. Distinct Governance appears through corporate law, accounting, and contractual systems. Feedback operates through market signals and financial mechanisms that balance supply and demand.</w:t>
      </w:r>
    </w:p>
    <w:p w:rsidR="00006E43" w:rsidRDefault="00006E43" w:rsidP="00006E43">
      <w:pPr>
        <w:pStyle w:val="NormalWeb"/>
      </w:pPr>
      <w:r>
        <w:t>Under ULIC, this layer fulfills all diagnostic expectations. It demonstrates specialization through global labor division, information architecture through financial and digital records, and adaptive variability through innovation and competition. Environmental integration expands through international logistics and shared economic standards.</w:t>
      </w:r>
    </w:p>
    <w:p w:rsidR="00006E43" w:rsidRDefault="00006E43" w:rsidP="00006E43">
      <w:pPr>
        <w:pStyle w:val="NormalWeb"/>
      </w:pPr>
      <w:r>
        <w:rPr>
          <w:rStyle w:val="Strong"/>
        </w:rPr>
        <w:t>Status:</w:t>
      </w:r>
      <w:r>
        <w:t xml:space="preserve"> Confirmed layer.</w:t>
      </w:r>
      <w:r>
        <w:br/>
      </w:r>
      <w:r>
        <w:rPr>
          <w:rStyle w:val="Strong"/>
        </w:rPr>
        <w:t>Interpretation:</w:t>
      </w:r>
      <w:r>
        <w:t xml:space="preserve"> Structure itself becomes an agent of intention. Trust is translated into system.</w:t>
      </w:r>
    </w:p>
    <w:p w:rsidR="00006E43" w:rsidRDefault="00006E43" w:rsidP="00006E43"/>
    <w:p w:rsidR="00006E43" w:rsidRDefault="00006E43" w:rsidP="00006E43">
      <w:pPr>
        <w:pStyle w:val="Heading3"/>
      </w:pPr>
      <w:r>
        <w:rPr>
          <w:rStyle w:val="Strong"/>
          <w:b/>
          <w:bCs/>
        </w:rPr>
        <w:t>6.6 Layer 14 – Digital–Cognitive Networks</w:t>
      </w:r>
    </w:p>
    <w:p w:rsidR="00006E43" w:rsidRDefault="00006E43" w:rsidP="00006E43">
      <w:pPr>
        <w:pStyle w:val="NormalWeb"/>
      </w:pPr>
      <w:r>
        <w:t>The emergence of digital systems marks the transition from material to informational coherence. Humanity’s tools have begun to mirror the properties of life itself: memory, feedback, adaptation, and learning. The digital–cognitive layer represents the integration of human cognition with artificial intelligence and global communication networks, creating a distributed system capable of processing experience beyond individual minds.</w:t>
      </w:r>
    </w:p>
    <w:p w:rsidR="00006E43" w:rsidRDefault="00006E43" w:rsidP="00006E43">
      <w:pPr>
        <w:pStyle w:val="NormalWeb"/>
      </w:pPr>
      <w:r>
        <w:t>The Explanatory Discontinuity is evident: no previous social or biological model can fully explain the autonomy and self-learning capacity of digital systems. The Emergent Capabi</w:t>
      </w:r>
      <w:r w:rsidR="00206F0D">
        <w:t xml:space="preserve">lity is collective intelligence, </w:t>
      </w:r>
      <w:r>
        <w:t>information that organizes itself. Distinct Governance appears through algorithms, consensus protocols, and network architectures that sustain stability without central control. Feedback occurs through data-driven adaptation and user interaction.</w:t>
      </w:r>
    </w:p>
    <w:p w:rsidR="00006E43" w:rsidRDefault="00006E43" w:rsidP="00BF1EC0">
      <w:pPr>
        <w:pStyle w:val="NormalWeb"/>
      </w:pPr>
      <w:r>
        <w:t xml:space="preserve">This layer satisfies nearly all diagnostic criteria. It introduces new forms of information architecture, feedback reinforcement, and interdependence at </w:t>
      </w:r>
      <w:r w:rsidR="009C4821">
        <w:t xml:space="preserve">the </w:t>
      </w:r>
      <w:r>
        <w:t>planetary scale. Its environmental integration depends on energy and resource flows that now connect human activity to the biosphere with unprecedented immediacy.</w:t>
      </w:r>
      <w:r w:rsidR="00BF1EC0">
        <w:t xml:space="preserve"> However, e</w:t>
      </w:r>
      <w:r w:rsidR="00BF1EC0" w:rsidRPr="00BF1EC0">
        <w:t>nvironmental integration remains incomplete because digital systems depend on material infrastructure and finite energy resources, making this layer still transitional.</w:t>
      </w:r>
    </w:p>
    <w:p w:rsidR="00006E43" w:rsidRDefault="00006E43" w:rsidP="00006E43">
      <w:pPr>
        <w:pStyle w:val="NormalWeb"/>
      </w:pPr>
      <w:r>
        <w:rPr>
          <w:rStyle w:val="Strong"/>
        </w:rPr>
        <w:t>Status:</w:t>
      </w:r>
      <w:r>
        <w:t xml:space="preserve"> Emerging layer.</w:t>
      </w:r>
      <w:r>
        <w:br/>
      </w:r>
      <w:r>
        <w:rPr>
          <w:rStyle w:val="Strong"/>
        </w:rPr>
        <w:t>Interpretation:</w:t>
      </w:r>
      <w:r>
        <w:t xml:space="preserve"> Thought extends beyond the organism. Intelligence becomes planetary.</w:t>
      </w:r>
    </w:p>
    <w:p w:rsidR="00006E43" w:rsidRDefault="00006E43" w:rsidP="00006E43">
      <w:pPr>
        <w:pStyle w:val="Heading3"/>
      </w:pPr>
      <w:r>
        <w:rPr>
          <w:rStyle w:val="Strong"/>
          <w:b/>
          <w:bCs/>
        </w:rPr>
        <w:lastRenderedPageBreak/>
        <w:t>6.7 Summary of the Social Domain</w:t>
      </w:r>
    </w:p>
    <w:p w:rsidR="00006E43" w:rsidRDefault="00006E43" w:rsidP="00006E43">
      <w:pPr>
        <w:pStyle w:val="NormalWeb"/>
      </w:pPr>
      <w:r>
        <w:t>The Social Domain represents the universe’s most intricate act of self-organization. It extends the logic of biology into the realm of intention, transforming cooperation into culture and structure into meaning. At every sta</w:t>
      </w:r>
      <w:r w:rsidR="00206F0D">
        <w:t xml:space="preserve">ge, </w:t>
      </w:r>
      <w:r>
        <w:t>from a</w:t>
      </w:r>
      <w:r w:rsidR="00206F0D">
        <w:t xml:space="preserve">griculture to digital cognition, </w:t>
      </w:r>
      <w:r>
        <w:t>society has mirrored the same structural grammar that shaped atoms, cells, and organisms: the rhythm of differentiation, feedback, and alignment.</w:t>
      </w:r>
    </w:p>
    <w:p w:rsidR="00006E43" w:rsidRDefault="00006E43" w:rsidP="00006E43">
      <w:pPr>
        <w:pStyle w:val="NormalWeb"/>
      </w:pPr>
      <w:r>
        <w:t>Agriculture introduced foresight, cities introduced innovation, empires introduced diversity, corporations introduced abstraction, and digital networks introduced self-reflection. Each threshold translated physical and biological patterns into social ones, building a coherent hierarchy of governance. The same tension between autonomy and coherence continues to drive human evolution, demanding ever more sophisticated forms of balance.</w:t>
      </w:r>
    </w:p>
    <w:p w:rsidR="009C4821" w:rsidRDefault="00006E43" w:rsidP="00AB29E9">
      <w:pPr>
        <w:pStyle w:val="NormalWeb"/>
      </w:pPr>
      <w:r>
        <w:t>Under ULIC, prosperity and stability are not moral or political accidents but structural achievements. When energy, structure, and direction are aligned, societies flourish; when they diverge, systems fracture. The social staircase thus represents the latest visible arc o</w:t>
      </w:r>
      <w:r w:rsidR="00206F0D">
        <w:t xml:space="preserve">f the universe’s greater design, </w:t>
      </w:r>
      <w:r>
        <w:t>matter achieving awareness of itself, and awareness learning to sustain the world that gave it form.</w:t>
      </w:r>
      <w:r w:rsidR="00AB29E9">
        <w:br/>
      </w:r>
    </w:p>
    <w:p w:rsidR="00924B9B" w:rsidRDefault="00240199" w:rsidP="00924B9B">
      <w:pPr>
        <w:pStyle w:val="Heading2"/>
      </w:pPr>
      <w:r>
        <w:rPr>
          <w:rStyle w:val="Strong"/>
          <w:b/>
          <w:bCs/>
        </w:rPr>
        <w:t>Table 4</w:t>
      </w:r>
      <w:r w:rsidR="00924B9B">
        <w:rPr>
          <w:rStyle w:val="Strong"/>
          <w:b/>
          <w:bCs/>
        </w:rPr>
        <w:t xml:space="preserve"> – Social Domain: From Agriculture to Integration</w:t>
      </w:r>
    </w:p>
    <w:tbl>
      <w:tblPr>
        <w:tblStyle w:val="TableGrid"/>
        <w:tblW w:w="9810" w:type="dxa"/>
        <w:tblInd w:w="-275" w:type="dxa"/>
        <w:tblLayout w:type="fixed"/>
        <w:tblLook w:val="04A0" w:firstRow="1" w:lastRow="0" w:firstColumn="1" w:lastColumn="0" w:noHBand="0" w:noVBand="1"/>
      </w:tblPr>
      <w:tblGrid>
        <w:gridCol w:w="1620"/>
        <w:gridCol w:w="2250"/>
        <w:gridCol w:w="2610"/>
        <w:gridCol w:w="1260"/>
        <w:gridCol w:w="2070"/>
      </w:tblGrid>
      <w:tr w:rsidR="00924B9B" w:rsidRPr="009C4821" w:rsidTr="00AB29E9">
        <w:tc>
          <w:tcPr>
            <w:tcW w:w="1620" w:type="dxa"/>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Layer</w:t>
            </w:r>
          </w:p>
        </w:tc>
        <w:tc>
          <w:tcPr>
            <w:tcW w:w="2250" w:type="dxa"/>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Energy Source / Transformation</w:t>
            </w:r>
          </w:p>
        </w:tc>
        <w:tc>
          <w:tcPr>
            <w:tcW w:w="2610" w:type="dxa"/>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Structural and Directional Function</w:t>
            </w:r>
          </w:p>
        </w:tc>
        <w:tc>
          <w:tcPr>
            <w:tcW w:w="1260" w:type="dxa"/>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Status</w:t>
            </w:r>
          </w:p>
        </w:tc>
        <w:tc>
          <w:tcPr>
            <w:tcW w:w="2070" w:type="dxa"/>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Interpretation</w:t>
            </w:r>
          </w:p>
        </w:tc>
      </w:tr>
      <w:tr w:rsidR="00924B9B" w:rsidRPr="009C4821" w:rsidTr="00AB29E9">
        <w:tc>
          <w:tcPr>
            <w:tcW w:w="1620" w:type="dxa"/>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Agricultural Civilization</w:t>
            </w:r>
          </w:p>
        </w:tc>
        <w:tc>
          <w:tcPr>
            <w:tcW w:w="2250" w:type="dxa"/>
            <w:hideMark/>
          </w:tcPr>
          <w:p w:rsidR="00924B9B" w:rsidRPr="009C4821" w:rsidRDefault="00924B9B">
            <w:pPr>
              <w:rPr>
                <w:rFonts w:asciiTheme="majorBidi" w:hAnsiTheme="majorBidi" w:cstheme="majorBidi"/>
              </w:rPr>
            </w:pPr>
            <w:r w:rsidRPr="009C4821">
              <w:rPr>
                <w:rFonts w:asciiTheme="majorBidi" w:hAnsiTheme="majorBidi" w:cstheme="majorBidi"/>
              </w:rPr>
              <w:t>Harnessing biological energy via cultivation, irrigation, and animal domestication.</w:t>
            </w:r>
          </w:p>
        </w:tc>
        <w:tc>
          <w:tcPr>
            <w:tcW w:w="2610" w:type="dxa"/>
            <w:hideMark/>
          </w:tcPr>
          <w:p w:rsidR="00924B9B" w:rsidRPr="009C4821" w:rsidRDefault="00924B9B">
            <w:pPr>
              <w:rPr>
                <w:rFonts w:asciiTheme="majorBidi" w:hAnsiTheme="majorBidi" w:cstheme="majorBidi"/>
              </w:rPr>
            </w:pPr>
            <w:r w:rsidRPr="009C4821">
              <w:rPr>
                <w:rFonts w:asciiTheme="majorBidi" w:hAnsiTheme="majorBidi" w:cstheme="majorBidi"/>
              </w:rPr>
              <w:t>Human mastery over biological cycles; foresight and planning enable surplus and settlement.</w:t>
            </w:r>
          </w:p>
        </w:tc>
        <w:tc>
          <w:tcPr>
            <w:tcW w:w="1260" w:type="dxa"/>
            <w:hideMark/>
          </w:tcPr>
          <w:p w:rsidR="00924B9B" w:rsidRPr="009C4821" w:rsidRDefault="00924B9B">
            <w:pPr>
              <w:rPr>
                <w:rFonts w:asciiTheme="majorBidi" w:hAnsiTheme="majorBidi" w:cstheme="majorBidi"/>
              </w:rPr>
            </w:pPr>
            <w:r w:rsidRPr="009C4821">
              <w:rPr>
                <w:rFonts w:asciiTheme="majorBidi" w:hAnsiTheme="majorBidi" w:cstheme="majorBidi"/>
              </w:rPr>
              <w:t>Confirmed</w:t>
            </w:r>
          </w:p>
        </w:tc>
        <w:tc>
          <w:tcPr>
            <w:tcW w:w="2070" w:type="dxa"/>
            <w:hideMark/>
          </w:tcPr>
          <w:p w:rsidR="00924B9B" w:rsidRPr="009C4821" w:rsidRDefault="00924B9B">
            <w:pPr>
              <w:rPr>
                <w:rFonts w:asciiTheme="majorBidi" w:hAnsiTheme="majorBidi" w:cstheme="majorBidi"/>
              </w:rPr>
            </w:pPr>
            <w:r w:rsidRPr="009C4821">
              <w:rPr>
                <w:rFonts w:asciiTheme="majorBidi" w:hAnsiTheme="majorBidi" w:cstheme="majorBidi"/>
              </w:rPr>
              <w:t>Humanity learns to stabilize nature for prosperity.</w:t>
            </w:r>
          </w:p>
        </w:tc>
      </w:tr>
      <w:tr w:rsidR="00924B9B" w:rsidRPr="009C4821" w:rsidTr="00AB29E9">
        <w:tc>
          <w:tcPr>
            <w:tcW w:w="1620" w:type="dxa"/>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Cities and Communities</w:t>
            </w:r>
          </w:p>
        </w:tc>
        <w:tc>
          <w:tcPr>
            <w:tcW w:w="2250" w:type="dxa"/>
            <w:hideMark/>
          </w:tcPr>
          <w:p w:rsidR="00924B9B" w:rsidRPr="009C4821" w:rsidRDefault="00924B9B">
            <w:pPr>
              <w:rPr>
                <w:rFonts w:asciiTheme="majorBidi" w:hAnsiTheme="majorBidi" w:cstheme="majorBidi"/>
              </w:rPr>
            </w:pPr>
            <w:r w:rsidRPr="009C4821">
              <w:rPr>
                <w:rFonts w:asciiTheme="majorBidi" w:hAnsiTheme="majorBidi" w:cstheme="majorBidi"/>
              </w:rPr>
              <w:t>Concentration of human and material energy.</w:t>
            </w:r>
          </w:p>
        </w:tc>
        <w:tc>
          <w:tcPr>
            <w:tcW w:w="2610" w:type="dxa"/>
            <w:hideMark/>
          </w:tcPr>
          <w:p w:rsidR="00924B9B" w:rsidRPr="009C4821" w:rsidRDefault="00924B9B">
            <w:pPr>
              <w:rPr>
                <w:rFonts w:asciiTheme="majorBidi" w:hAnsiTheme="majorBidi" w:cstheme="majorBidi"/>
              </w:rPr>
            </w:pPr>
            <w:r w:rsidRPr="009C4821">
              <w:rPr>
                <w:rFonts w:asciiTheme="majorBidi" w:hAnsiTheme="majorBidi" w:cstheme="majorBidi"/>
              </w:rPr>
              <w:t>Shared infrastructure, cultural memory, and specialization.</w:t>
            </w:r>
          </w:p>
        </w:tc>
        <w:tc>
          <w:tcPr>
            <w:tcW w:w="1260" w:type="dxa"/>
            <w:hideMark/>
          </w:tcPr>
          <w:p w:rsidR="00924B9B" w:rsidRPr="009C4821" w:rsidRDefault="00924B9B">
            <w:pPr>
              <w:rPr>
                <w:rFonts w:asciiTheme="majorBidi" w:hAnsiTheme="majorBidi" w:cstheme="majorBidi"/>
              </w:rPr>
            </w:pPr>
            <w:r w:rsidRPr="009C4821">
              <w:rPr>
                <w:rFonts w:asciiTheme="majorBidi" w:hAnsiTheme="majorBidi" w:cstheme="majorBidi"/>
              </w:rPr>
              <w:t>Confirmed</w:t>
            </w:r>
          </w:p>
        </w:tc>
        <w:tc>
          <w:tcPr>
            <w:tcW w:w="2070" w:type="dxa"/>
            <w:hideMark/>
          </w:tcPr>
          <w:p w:rsidR="00924B9B" w:rsidRPr="009C4821" w:rsidRDefault="00924B9B">
            <w:pPr>
              <w:rPr>
                <w:rFonts w:asciiTheme="majorBidi" w:hAnsiTheme="majorBidi" w:cstheme="majorBidi"/>
              </w:rPr>
            </w:pPr>
            <w:r w:rsidRPr="009C4821">
              <w:rPr>
                <w:rFonts w:asciiTheme="majorBidi" w:hAnsiTheme="majorBidi" w:cstheme="majorBidi"/>
              </w:rPr>
              <w:t>Cooperation achieves spatial coherence.</w:t>
            </w:r>
          </w:p>
        </w:tc>
      </w:tr>
      <w:tr w:rsidR="00924B9B" w:rsidRPr="009C4821" w:rsidTr="00AB29E9">
        <w:tc>
          <w:tcPr>
            <w:tcW w:w="1620" w:type="dxa"/>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Empires and Supranational Systems</w:t>
            </w:r>
          </w:p>
        </w:tc>
        <w:tc>
          <w:tcPr>
            <w:tcW w:w="2250" w:type="dxa"/>
            <w:hideMark/>
          </w:tcPr>
          <w:p w:rsidR="00924B9B" w:rsidRPr="009C4821" w:rsidRDefault="00924B9B">
            <w:pPr>
              <w:rPr>
                <w:rFonts w:asciiTheme="majorBidi" w:hAnsiTheme="majorBidi" w:cstheme="majorBidi"/>
              </w:rPr>
            </w:pPr>
            <w:r w:rsidRPr="009C4821">
              <w:rPr>
                <w:rFonts w:asciiTheme="majorBidi" w:hAnsiTheme="majorBidi" w:cstheme="majorBidi"/>
              </w:rPr>
              <w:t>Political and economic integration across regions.</w:t>
            </w:r>
          </w:p>
        </w:tc>
        <w:tc>
          <w:tcPr>
            <w:tcW w:w="2610" w:type="dxa"/>
            <w:hideMark/>
          </w:tcPr>
          <w:p w:rsidR="00924B9B" w:rsidRPr="009C4821" w:rsidRDefault="00924B9B">
            <w:pPr>
              <w:rPr>
                <w:rFonts w:asciiTheme="majorBidi" w:hAnsiTheme="majorBidi" w:cstheme="majorBidi"/>
              </w:rPr>
            </w:pPr>
            <w:r w:rsidRPr="009C4821">
              <w:rPr>
                <w:rFonts w:asciiTheme="majorBidi" w:hAnsiTheme="majorBidi" w:cstheme="majorBidi"/>
              </w:rPr>
              <w:t>Multi-layer governance sustaining diversity through administration and exchange.</w:t>
            </w:r>
          </w:p>
        </w:tc>
        <w:tc>
          <w:tcPr>
            <w:tcW w:w="1260" w:type="dxa"/>
            <w:hideMark/>
          </w:tcPr>
          <w:p w:rsidR="00924B9B" w:rsidRPr="009C4821" w:rsidRDefault="00924B9B">
            <w:pPr>
              <w:rPr>
                <w:rFonts w:asciiTheme="majorBidi" w:hAnsiTheme="majorBidi" w:cstheme="majorBidi"/>
              </w:rPr>
            </w:pPr>
            <w:r w:rsidRPr="009C4821">
              <w:rPr>
                <w:rFonts w:asciiTheme="majorBidi" w:hAnsiTheme="majorBidi" w:cstheme="majorBidi"/>
              </w:rPr>
              <w:t>Confirmed</w:t>
            </w:r>
          </w:p>
        </w:tc>
        <w:tc>
          <w:tcPr>
            <w:tcW w:w="2070" w:type="dxa"/>
            <w:hideMark/>
          </w:tcPr>
          <w:p w:rsidR="00924B9B" w:rsidRPr="009C4821" w:rsidRDefault="00924B9B">
            <w:pPr>
              <w:rPr>
                <w:rFonts w:asciiTheme="majorBidi" w:hAnsiTheme="majorBidi" w:cstheme="majorBidi"/>
              </w:rPr>
            </w:pPr>
            <w:r w:rsidRPr="009C4821">
              <w:rPr>
                <w:rFonts w:asciiTheme="majorBidi" w:hAnsiTheme="majorBidi" w:cstheme="majorBidi"/>
              </w:rPr>
              <w:t>Coherence across difference becomes design principle.</w:t>
            </w:r>
          </w:p>
        </w:tc>
      </w:tr>
      <w:tr w:rsidR="00924B9B" w:rsidRPr="009C4821" w:rsidTr="00AB29E9">
        <w:tc>
          <w:tcPr>
            <w:tcW w:w="1620" w:type="dxa"/>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Collective / LLC Civilizations</w:t>
            </w:r>
          </w:p>
        </w:tc>
        <w:tc>
          <w:tcPr>
            <w:tcW w:w="2250" w:type="dxa"/>
            <w:hideMark/>
          </w:tcPr>
          <w:p w:rsidR="00924B9B" w:rsidRPr="009C4821" w:rsidRDefault="00924B9B">
            <w:pPr>
              <w:rPr>
                <w:rFonts w:asciiTheme="majorBidi" w:hAnsiTheme="majorBidi" w:cstheme="majorBidi"/>
              </w:rPr>
            </w:pPr>
            <w:r w:rsidRPr="009C4821">
              <w:rPr>
                <w:rFonts w:asciiTheme="majorBidi" w:hAnsiTheme="majorBidi" w:cstheme="majorBidi"/>
              </w:rPr>
              <w:t>Mechanized, financial, and organizational energy networks.</w:t>
            </w:r>
          </w:p>
        </w:tc>
        <w:tc>
          <w:tcPr>
            <w:tcW w:w="2610" w:type="dxa"/>
            <w:hideMark/>
          </w:tcPr>
          <w:p w:rsidR="00924B9B" w:rsidRPr="009C4821" w:rsidRDefault="00924B9B">
            <w:pPr>
              <w:rPr>
                <w:rFonts w:asciiTheme="majorBidi" w:hAnsiTheme="majorBidi" w:cstheme="majorBidi"/>
              </w:rPr>
            </w:pPr>
            <w:r w:rsidRPr="009C4821">
              <w:rPr>
                <w:rFonts w:asciiTheme="majorBidi" w:hAnsiTheme="majorBidi" w:cstheme="majorBidi"/>
              </w:rPr>
              <w:t>Distributed governance and specialization; alignment through shared contracts and goals.</w:t>
            </w:r>
          </w:p>
        </w:tc>
        <w:tc>
          <w:tcPr>
            <w:tcW w:w="1260" w:type="dxa"/>
            <w:hideMark/>
          </w:tcPr>
          <w:p w:rsidR="00924B9B" w:rsidRPr="009C4821" w:rsidRDefault="00924B9B">
            <w:pPr>
              <w:rPr>
                <w:rFonts w:asciiTheme="majorBidi" w:hAnsiTheme="majorBidi" w:cstheme="majorBidi"/>
              </w:rPr>
            </w:pPr>
            <w:r w:rsidRPr="009C4821">
              <w:rPr>
                <w:rFonts w:asciiTheme="majorBidi" w:hAnsiTheme="majorBidi" w:cstheme="majorBidi"/>
              </w:rPr>
              <w:t>Confirmed</w:t>
            </w:r>
          </w:p>
        </w:tc>
        <w:tc>
          <w:tcPr>
            <w:tcW w:w="2070" w:type="dxa"/>
            <w:hideMark/>
          </w:tcPr>
          <w:p w:rsidR="00924B9B" w:rsidRPr="009C4821" w:rsidRDefault="00924B9B">
            <w:pPr>
              <w:rPr>
                <w:rFonts w:asciiTheme="majorBidi" w:hAnsiTheme="majorBidi" w:cstheme="majorBidi"/>
              </w:rPr>
            </w:pPr>
            <w:r w:rsidRPr="009C4821">
              <w:rPr>
                <w:rFonts w:asciiTheme="majorBidi" w:hAnsiTheme="majorBidi" w:cstheme="majorBidi"/>
              </w:rPr>
              <w:t>Modern prosperity through structural interdependence.</w:t>
            </w:r>
          </w:p>
        </w:tc>
      </w:tr>
      <w:tr w:rsidR="00924B9B" w:rsidRPr="009C4821" w:rsidTr="00AB29E9">
        <w:tc>
          <w:tcPr>
            <w:tcW w:w="1620" w:type="dxa"/>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Value-Coherent Communities (Kibbutz-type)</w:t>
            </w:r>
          </w:p>
        </w:tc>
        <w:tc>
          <w:tcPr>
            <w:tcW w:w="2250" w:type="dxa"/>
            <w:hideMark/>
          </w:tcPr>
          <w:p w:rsidR="00924B9B" w:rsidRPr="009C4821" w:rsidRDefault="00924B9B">
            <w:pPr>
              <w:rPr>
                <w:rFonts w:asciiTheme="majorBidi" w:hAnsiTheme="majorBidi" w:cstheme="majorBidi"/>
              </w:rPr>
            </w:pPr>
            <w:r w:rsidRPr="009C4821">
              <w:rPr>
                <w:rFonts w:asciiTheme="majorBidi" w:hAnsiTheme="majorBidi" w:cstheme="majorBidi"/>
              </w:rPr>
              <w:t>Alignment of human, moral, and productive energy.</w:t>
            </w:r>
          </w:p>
        </w:tc>
        <w:tc>
          <w:tcPr>
            <w:tcW w:w="2610" w:type="dxa"/>
            <w:hideMark/>
          </w:tcPr>
          <w:p w:rsidR="00924B9B" w:rsidRPr="009C4821" w:rsidRDefault="00924B9B">
            <w:pPr>
              <w:rPr>
                <w:rFonts w:asciiTheme="majorBidi" w:hAnsiTheme="majorBidi" w:cstheme="majorBidi"/>
              </w:rPr>
            </w:pPr>
            <w:r w:rsidRPr="009C4821">
              <w:rPr>
                <w:rFonts w:asciiTheme="majorBidi" w:hAnsiTheme="majorBidi" w:cstheme="majorBidi"/>
              </w:rPr>
              <w:t>Integration of purpose with structure; prosperity through voluntary coherence.</w:t>
            </w:r>
          </w:p>
        </w:tc>
        <w:tc>
          <w:tcPr>
            <w:tcW w:w="1260" w:type="dxa"/>
            <w:hideMark/>
          </w:tcPr>
          <w:p w:rsidR="00924B9B" w:rsidRPr="009C4821" w:rsidRDefault="00924B9B">
            <w:pPr>
              <w:rPr>
                <w:rFonts w:asciiTheme="majorBidi" w:hAnsiTheme="majorBidi" w:cstheme="majorBidi"/>
              </w:rPr>
            </w:pPr>
            <w:r w:rsidRPr="009C4821">
              <w:rPr>
                <w:rFonts w:asciiTheme="majorBidi" w:hAnsiTheme="majorBidi" w:cstheme="majorBidi"/>
              </w:rPr>
              <w:t>Confirmed</w:t>
            </w:r>
          </w:p>
        </w:tc>
        <w:tc>
          <w:tcPr>
            <w:tcW w:w="2070" w:type="dxa"/>
            <w:hideMark/>
          </w:tcPr>
          <w:p w:rsidR="00924B9B" w:rsidRPr="009C4821" w:rsidRDefault="00924B9B">
            <w:pPr>
              <w:rPr>
                <w:rFonts w:asciiTheme="majorBidi" w:hAnsiTheme="majorBidi" w:cstheme="majorBidi"/>
              </w:rPr>
            </w:pPr>
            <w:r w:rsidRPr="009C4821">
              <w:rPr>
                <w:rFonts w:asciiTheme="majorBidi" w:hAnsiTheme="majorBidi" w:cstheme="majorBidi"/>
              </w:rPr>
              <w:t>The moral equivalent of the multicellular organism.</w:t>
            </w:r>
          </w:p>
        </w:tc>
      </w:tr>
    </w:tbl>
    <w:p w:rsidR="00924B9B" w:rsidRDefault="00240199" w:rsidP="00006E43">
      <w:pPr>
        <w:pStyle w:val="NormalWeb"/>
      </w:pPr>
      <w:r>
        <w:rPr>
          <w:rStyle w:val="Strong"/>
        </w:rPr>
        <w:t>Table 4</w:t>
      </w:r>
      <w:r w:rsidR="00F26465">
        <w:rPr>
          <w:rStyle w:val="Strong"/>
        </w:rPr>
        <w:t>. Summary of Confirmed Social Layers in the ULIC Framework.</w:t>
      </w:r>
      <w:r w:rsidR="00F26465">
        <w:br/>
        <w:t>This table traces the evolution of human organization from agricultural civilizations to integrated, value-coherent communities. It shows how societies learned to align structure and purpose, transforming independence into interdependence and enabling sustained prosperity.</w:t>
      </w:r>
    </w:p>
    <w:p w:rsidR="00006E43" w:rsidRDefault="00006E43" w:rsidP="00006E43">
      <w:pPr>
        <w:pStyle w:val="Heading2"/>
      </w:pPr>
      <w:r>
        <w:rPr>
          <w:rStyle w:val="Strong"/>
          <w:b/>
          <w:bCs/>
        </w:rPr>
        <w:lastRenderedPageBreak/>
        <w:t>Section 7 – Emerging and Future Layers</w:t>
      </w:r>
    </w:p>
    <w:p w:rsidR="00006E43" w:rsidRDefault="00006E43" w:rsidP="00006E43">
      <w:pPr>
        <w:pStyle w:val="Heading3"/>
      </w:pPr>
      <w:r>
        <w:rPr>
          <w:rStyle w:val="Strong"/>
          <w:b/>
          <w:bCs/>
        </w:rPr>
        <w:t>7.1 Overview</w:t>
      </w:r>
    </w:p>
    <w:p w:rsidR="00006E43" w:rsidRDefault="00006E43" w:rsidP="00006E43">
      <w:pPr>
        <w:pStyle w:val="NormalWeb"/>
      </w:pPr>
      <w:r>
        <w:t>Every established layer of complexity was once invisible. The patterns that now seem self-evident in physics, biology, and society were once hidden within the fabric of prior systems, waiting for coherence to reach a threshold that could sustain new order. The Universal Law of Increasing Complexity teaches that emergence is continuous but punctuated; between each apparent stability lies an unseen transformation preparing the next leap.</w:t>
      </w:r>
    </w:p>
    <w:p w:rsidR="00006E43" w:rsidRDefault="00006E43" w:rsidP="009C4821">
      <w:pPr>
        <w:pStyle w:val="NormalWeb"/>
      </w:pPr>
      <w:r>
        <w:t>Today, the signs of such transformations can be observed again. Humanity is witnessing the conve</w:t>
      </w:r>
      <w:r w:rsidR="00206F0D">
        <w:t>rgence of three powerful trends</w:t>
      </w:r>
      <w:r w:rsidR="009C4821">
        <w:t>:</w:t>
      </w:r>
      <w:r w:rsidR="00206F0D">
        <w:t xml:space="preserve"> </w:t>
      </w:r>
      <w:r>
        <w:t>technological integration, cognitive interconnection, and global interdependence. Together, these trends suggest that the Social Domain is not the final summit but the foundation for further ascents. The same logic that once united atoms into molecules and cells into organisms now begins to unite minds, machines, and civilizations into larger architectures of coherence.</w:t>
      </w:r>
    </w:p>
    <w:p w:rsidR="00006E43" w:rsidRDefault="00006E43" w:rsidP="00AB29E9">
      <w:pPr>
        <w:pStyle w:val="NormalWeb"/>
      </w:pPr>
      <w:r>
        <w:t xml:space="preserve">To study these new configurations requires humility. Many of them are still forming, and some may never achieve stability. Yet, the diagnostic framework allows us to test whether these systems are crossing the thresholds that define genuine </w:t>
      </w:r>
      <w:r w:rsidR="00206F0D">
        <w:t xml:space="preserve">emergence. The following layers, </w:t>
      </w:r>
      <w:r>
        <w:t>Digital–Cognitive Networks, Ethical–Directional S</w:t>
      </w:r>
      <w:r w:rsidR="00206F0D">
        <w:t xml:space="preserve">ystems, and Planetary Coherence, </w:t>
      </w:r>
      <w:r>
        <w:t>are examined not as predictions but as hypotheses grounded in observable structural tendencies.</w:t>
      </w:r>
      <w:r w:rsidR="00AB29E9">
        <w:br/>
      </w:r>
    </w:p>
    <w:p w:rsidR="00006E43" w:rsidRDefault="00006E43" w:rsidP="00006E43">
      <w:pPr>
        <w:pStyle w:val="Heading3"/>
      </w:pPr>
      <w:r>
        <w:rPr>
          <w:rStyle w:val="Strong"/>
          <w:b/>
          <w:bCs/>
        </w:rPr>
        <w:t>7.2 Layer 15 – Digital–Cognitive Networks</w:t>
      </w:r>
    </w:p>
    <w:p w:rsidR="00006E43" w:rsidRDefault="00006E43" w:rsidP="00006E43">
      <w:pPr>
        <w:pStyle w:val="NormalWeb"/>
      </w:pPr>
      <w:r>
        <w:t>The rise of global information systems marks a decisive turning point in the evolution of coherence. Through digital technologies, artificial intelligence, and instantaneous communication, cognition has begun to extend beyond individual organisms. Knowledge no longer resides solely in human memory but circulates through distributed networks capable of storing, analyzing, and modifying information autonomously.</w:t>
      </w:r>
    </w:p>
    <w:p w:rsidR="00006E43" w:rsidRDefault="00006E43" w:rsidP="00006E43">
      <w:pPr>
        <w:pStyle w:val="NormalWeb"/>
      </w:pPr>
      <w:r>
        <w:t>The Explanatory Discontinuity is clear. Traditional social models cannot explain the emergent behavior of digital systems that learn, adapt, and self-regulate without centralized governance. The Emergent Capability is collective cognition: the ability of distributed intelligence to coordinate in real time across the entire planet. Distinct Governance arises through network protocols, algorithms, and consensus mechanisms that replace hierarchical command with self-adjusting feedback loops.</w:t>
      </w:r>
    </w:p>
    <w:p w:rsidR="00006E43" w:rsidRDefault="00006E43" w:rsidP="00006E43">
      <w:pPr>
        <w:pStyle w:val="NormalWeb"/>
      </w:pPr>
      <w:r>
        <w:t>This layer meets most of the foundational and structural indicators. Its information architecture is global and dynamic; feedback reinforcement is continuous through data exchange; and adaptive variability appears in the form of machine learning and evolving user behavior. Environmental integration, however, remains incomplete because digital systems still depend on fragile material infrastructures and finite energy supplies.</w:t>
      </w:r>
    </w:p>
    <w:p w:rsidR="00006E43" w:rsidRDefault="00006E43" w:rsidP="00006E43">
      <w:pPr>
        <w:pStyle w:val="NormalWeb"/>
      </w:pPr>
      <w:r>
        <w:rPr>
          <w:rStyle w:val="Strong"/>
        </w:rPr>
        <w:t>Status:</w:t>
      </w:r>
      <w:r>
        <w:t xml:space="preserve"> Emerging layer.</w:t>
      </w:r>
      <w:r>
        <w:br/>
      </w:r>
      <w:r>
        <w:rPr>
          <w:rStyle w:val="Strong"/>
        </w:rPr>
        <w:t>Interpretation:</w:t>
      </w:r>
      <w:r>
        <w:t xml:space="preserve"> Cognition transcends the individual. Thought becomes a shared field.</w:t>
      </w:r>
    </w:p>
    <w:p w:rsidR="00006E43" w:rsidRDefault="00006E43" w:rsidP="00006E43">
      <w:pPr>
        <w:pStyle w:val="Heading3"/>
      </w:pPr>
      <w:r>
        <w:rPr>
          <w:rStyle w:val="Strong"/>
          <w:b/>
          <w:bCs/>
        </w:rPr>
        <w:lastRenderedPageBreak/>
        <w:t>7.3 Layer 16 – Ethical–Directional Systems</w:t>
      </w:r>
    </w:p>
    <w:p w:rsidR="00006E43" w:rsidRDefault="00006E43" w:rsidP="00006E43">
      <w:pPr>
        <w:pStyle w:val="NormalWeb"/>
      </w:pPr>
      <w:r>
        <w:t>Every expansion of structure eventually demands a corresponding evolution in direction. As complexity grows, coherence cannot be sustained by technical systems alone; it requires shared values capable of aligning action across diversity. The Ethical–Directional Layer represents this potential transformation. It is not defined by new technologies but by a new logic of purpose, in which societies begin to coordinate around moral and existential coherence rather than economic or political alignment.</w:t>
      </w:r>
    </w:p>
    <w:p w:rsidR="00006E43" w:rsidRDefault="00006E43" w:rsidP="00006E43">
      <w:pPr>
        <w:pStyle w:val="NormalWeb"/>
      </w:pPr>
      <w:r>
        <w:t>The Explanatory Discontinuity separating this layer from the social domain lies in the failure of existing governance systems to produce stability amid global interdependence. The Emergent Capability is value-based coordination: the ability to align collective behavior through shared ethical principles rather than external control. Distinct Governance would manifest in norms, institutions, and incentives designed to balance freedom with planetary responsibility.</w:t>
      </w:r>
    </w:p>
    <w:p w:rsidR="00006E43" w:rsidRDefault="00006E43" w:rsidP="00006E43">
      <w:pPr>
        <w:pStyle w:val="NormalWeb"/>
      </w:pPr>
      <w:r>
        <w:t>Under the diagnostic framework, the Ethical–Directional Layer shows partial fulfillment of foundational indicators. The tension between global awareness and local interest provides the necessary energy, while emerging movements toward sustainability, equality, and human rights represent early forms of direction. Structure, however, remains fragmented, and feedback systems are still weak.</w:t>
      </w:r>
    </w:p>
    <w:p w:rsidR="00006E43" w:rsidRDefault="00006E43" w:rsidP="00AB29E9">
      <w:pPr>
        <w:pStyle w:val="NormalWeb"/>
      </w:pPr>
      <w:r>
        <w:rPr>
          <w:rStyle w:val="Strong"/>
        </w:rPr>
        <w:t>Status:</w:t>
      </w:r>
      <w:r>
        <w:t xml:space="preserve"> Emerging layer.</w:t>
      </w:r>
      <w:r>
        <w:br/>
      </w:r>
      <w:r>
        <w:rPr>
          <w:rStyle w:val="Strong"/>
        </w:rPr>
        <w:t>Interpretation:</w:t>
      </w:r>
      <w:r>
        <w:t xml:space="preserve"> Purpose begins to organize complexity. Meaning becomes governance.</w:t>
      </w:r>
      <w:r w:rsidR="00AB29E9">
        <w:br/>
      </w:r>
    </w:p>
    <w:p w:rsidR="00006E43" w:rsidRDefault="00006E43" w:rsidP="00006E43">
      <w:pPr>
        <w:pStyle w:val="Heading3"/>
      </w:pPr>
      <w:r>
        <w:rPr>
          <w:rStyle w:val="Strong"/>
          <w:b/>
          <w:bCs/>
        </w:rPr>
        <w:t>7.4 Layer 17 – Planetary Coherence</w:t>
      </w:r>
    </w:p>
    <w:p w:rsidR="00006E43" w:rsidRDefault="00006E43" w:rsidP="00006E43">
      <w:pPr>
        <w:pStyle w:val="NormalWeb"/>
      </w:pPr>
      <w:r>
        <w:t>The final and most encompassing candidate layer concerns the integration of all life-supporting systems into a single functional unity. Planetary Coherence is the stage at which the biosphere, the global economy, and digital–cognitive networks converge into a self-regulating whole. In this configuration, the Earth operates as a single system capable of monitoring and correcting its own imbalances through the coordination of human, biological, and technological processes.</w:t>
      </w:r>
    </w:p>
    <w:p w:rsidR="00006E43" w:rsidRDefault="00006E43" w:rsidP="00006E43">
      <w:pPr>
        <w:pStyle w:val="NormalWeb"/>
      </w:pPr>
      <w:r>
        <w:t xml:space="preserve">This represents a potential Explanatory Discontinuity beyond current social and ecological theories. The Emergent Capability is systemic self-regulation at a planetary scale. Distinct Governance arises not from dominance but from </w:t>
      </w:r>
      <w:r w:rsidR="00D653A9">
        <w:t xml:space="preserve">coordination between subsystems, </w:t>
      </w:r>
      <w:r>
        <w:t>ecological, technological, and cultur</w:t>
      </w:r>
      <w:r w:rsidR="00D653A9">
        <w:t xml:space="preserve">al, </w:t>
      </w:r>
      <w:r>
        <w:t>that collectively maintain stability. Feedback reinforcement appears through integrated sensing, data flow, and policy adaptation. Adaptive variability is achieved through the capacity of global systems to learn from perturbation and adjust dynamically.</w:t>
      </w:r>
    </w:p>
    <w:p w:rsidR="00006E43" w:rsidRDefault="00006E43" w:rsidP="00AB29E9">
      <w:pPr>
        <w:pStyle w:val="NormalWeb"/>
      </w:pPr>
      <w:r>
        <w:t>Although the full realization of this layer remains speculative, several precursors can already be identified: global communication networks, environmental monitoring systems, and emerging international frameworks for sustainability. If these elements achieve lasting coherence, the planet will exhibit a form of collective intelligence analogous to the coordination of cells within an organism.</w:t>
      </w:r>
      <w:r w:rsidR="00AB29E9">
        <w:br/>
      </w:r>
      <w:r w:rsidR="00AB29E9">
        <w:br/>
      </w:r>
      <w:r>
        <w:rPr>
          <w:rStyle w:val="Strong"/>
        </w:rPr>
        <w:t>Status:</w:t>
      </w:r>
      <w:r>
        <w:t xml:space="preserve"> Probable future layer.</w:t>
      </w:r>
      <w:r>
        <w:br/>
      </w:r>
      <w:r>
        <w:rPr>
          <w:rStyle w:val="Strong"/>
        </w:rPr>
        <w:lastRenderedPageBreak/>
        <w:t>Interpretation:</w:t>
      </w:r>
      <w:r>
        <w:t xml:space="preserve"> The Earth learns to think as a whole. Life becomes self-aware at the planetary scale.</w:t>
      </w:r>
    </w:p>
    <w:p w:rsidR="00006E43" w:rsidRDefault="00AB29E9" w:rsidP="00006E43">
      <w:pPr>
        <w:pStyle w:val="Heading3"/>
      </w:pPr>
      <w:r>
        <w:rPr>
          <w:rStyle w:val="Strong"/>
          <w:b/>
          <w:bCs/>
        </w:rPr>
        <w:br/>
      </w:r>
      <w:r w:rsidR="00006E43">
        <w:rPr>
          <w:rStyle w:val="Strong"/>
          <w:b/>
          <w:bCs/>
        </w:rPr>
        <w:t>7.5 Summary of Emerging Layers</w:t>
      </w:r>
    </w:p>
    <w:p w:rsidR="00006E43" w:rsidRDefault="00006E43" w:rsidP="00006E43">
      <w:pPr>
        <w:pStyle w:val="NormalWeb"/>
      </w:pPr>
      <w:r>
        <w:t>The emerging layers of complexity represent the universe’s next experiment in coherence. They extend the ULIC beyond material and biological constraints into realms defined by information, intention, and reflection. In digital–cognitive systems, thought becomes distributed; in ethical–directional systems, value becomes structural; and in planetary coherence, life itself becomes self-regulating.</w:t>
      </w:r>
    </w:p>
    <w:p w:rsidR="00006E43" w:rsidRDefault="00006E43" w:rsidP="00006E43">
      <w:pPr>
        <w:pStyle w:val="NormalWeb"/>
      </w:pPr>
      <w:r>
        <w:t>Each of these transitions echoes the same universal rhythm: tension generating innovation, alignment producing stability, and structure enabling freedom. Whether these layers achieve permanence depends on humanity’s capacity to design consciously in harmony with the law that builds the universe. The diagnostic framework offers not prophecy but guidance. It reminds us th</w:t>
      </w:r>
      <w:r w:rsidR="00D653A9">
        <w:t xml:space="preserve">at every threshold ever crossed, </w:t>
      </w:r>
      <w:r>
        <w:t>whether</w:t>
      </w:r>
      <w:r w:rsidR="00D653A9">
        <w:t xml:space="preserve"> by atom, cell, or civilization, </w:t>
      </w:r>
      <w:r>
        <w:t>was prepared by the same triad: energy, structure, and direction seeking new balance.</w:t>
      </w:r>
    </w:p>
    <w:p w:rsidR="00006E43" w:rsidRDefault="00006E43" w:rsidP="00006E43">
      <w:pPr>
        <w:pStyle w:val="NormalWeb"/>
      </w:pPr>
      <w:r>
        <w:t>The universe is still building. What comes next depends on whether intelligence, having learned to observe creation, will now learn to sustain it.</w:t>
      </w:r>
    </w:p>
    <w:p w:rsidR="00006E43" w:rsidRDefault="00006E43"/>
    <w:p w:rsidR="00924B9B" w:rsidRDefault="00240199" w:rsidP="00FC0C86">
      <w:pPr>
        <w:pStyle w:val="Heading2"/>
      </w:pPr>
      <w:r>
        <w:rPr>
          <w:rStyle w:val="Strong"/>
          <w:b/>
          <w:bCs/>
        </w:rPr>
        <w:t>Table 5</w:t>
      </w:r>
      <w:r w:rsidR="00FC0C86">
        <w:rPr>
          <w:rStyle w:val="Strong"/>
          <w:b/>
          <w:bCs/>
        </w:rPr>
        <w:t xml:space="preserve"> – </w:t>
      </w:r>
      <w:r w:rsidR="00FC0C86" w:rsidRPr="00FC0C86">
        <w:rPr>
          <w:rStyle w:val="Strong"/>
          <w:b/>
          <w:bCs/>
        </w:rPr>
        <w:t>Emerging Domain</w:t>
      </w:r>
      <w:r w:rsidR="00FC0C86">
        <w:rPr>
          <w:rStyle w:val="Strong"/>
          <w:b/>
          <w:bCs/>
        </w:rPr>
        <w:t xml:space="preserve"> and Future Layers</w:t>
      </w:r>
      <w:r w:rsidR="00FC0C86" w:rsidRPr="00FC0C86">
        <w:rPr>
          <w:rStyle w:val="Strong"/>
          <w:b/>
          <w:bCs/>
        </w:rPr>
        <w:t xml:space="preserve"> (Digital → Ethical → Planetary Coherence)</w:t>
      </w:r>
      <w:r w:rsidR="00FC0C86">
        <w:rPr>
          <w:rStyle w:val="Strong"/>
          <w:b/>
          <w:bCs/>
        </w:rPr>
        <w:t xml:space="preserve"> </w:t>
      </w:r>
    </w:p>
    <w:tbl>
      <w:tblPr>
        <w:tblStyle w:val="TableGrid"/>
        <w:tblW w:w="0" w:type="auto"/>
        <w:tblLook w:val="04A0" w:firstRow="1" w:lastRow="0" w:firstColumn="1" w:lastColumn="0" w:noHBand="0" w:noVBand="1"/>
      </w:tblPr>
      <w:tblGrid>
        <w:gridCol w:w="1542"/>
        <w:gridCol w:w="2387"/>
        <w:gridCol w:w="2286"/>
        <w:gridCol w:w="1249"/>
        <w:gridCol w:w="1886"/>
      </w:tblGrid>
      <w:tr w:rsidR="00924B9B" w:rsidRPr="009C4821" w:rsidTr="00924B9B">
        <w:tc>
          <w:tcPr>
            <w:tcW w:w="0" w:type="auto"/>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Layer</w:t>
            </w:r>
          </w:p>
        </w:tc>
        <w:tc>
          <w:tcPr>
            <w:tcW w:w="0" w:type="auto"/>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Energy Source / Transformation</w:t>
            </w:r>
          </w:p>
        </w:tc>
        <w:tc>
          <w:tcPr>
            <w:tcW w:w="0" w:type="auto"/>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Structural and Directional Function</w:t>
            </w:r>
          </w:p>
        </w:tc>
        <w:tc>
          <w:tcPr>
            <w:tcW w:w="0" w:type="auto"/>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Status</w:t>
            </w:r>
          </w:p>
        </w:tc>
        <w:tc>
          <w:tcPr>
            <w:tcW w:w="0" w:type="auto"/>
            <w:hideMark/>
          </w:tcPr>
          <w:p w:rsidR="00924B9B" w:rsidRPr="009C4821" w:rsidRDefault="00924B9B">
            <w:pPr>
              <w:jc w:val="center"/>
              <w:rPr>
                <w:rFonts w:asciiTheme="majorBidi" w:hAnsiTheme="majorBidi" w:cstheme="majorBidi"/>
                <w:b/>
                <w:bCs/>
              </w:rPr>
            </w:pPr>
            <w:r w:rsidRPr="009C4821">
              <w:rPr>
                <w:rStyle w:val="Strong"/>
                <w:rFonts w:asciiTheme="majorBidi" w:hAnsiTheme="majorBidi" w:cstheme="majorBidi"/>
              </w:rPr>
              <w:t>Interpretation</w:t>
            </w:r>
          </w:p>
        </w:tc>
      </w:tr>
      <w:tr w:rsidR="00924B9B" w:rsidRPr="009C4821" w:rsidTr="00924B9B">
        <w:tc>
          <w:tcPr>
            <w:tcW w:w="0" w:type="auto"/>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Digital–Cognitive Networks</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Hybrid human–machine information exchange.</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Distributed cognition; self-regulating systems; algorithmic governance.</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Emerging</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Thought becomes shared field.</w:t>
            </w:r>
          </w:p>
        </w:tc>
      </w:tr>
      <w:tr w:rsidR="00924B9B" w:rsidRPr="009C4821" w:rsidTr="00924B9B">
        <w:tc>
          <w:tcPr>
            <w:tcW w:w="0" w:type="auto"/>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Ethical–Directional Systems</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Cultural and cognitive energy aligned through shared values.</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Moral coherence as structural foundation; governance by purpose.</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Emerging</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Meaning becomes structure.</w:t>
            </w:r>
          </w:p>
        </w:tc>
      </w:tr>
      <w:tr w:rsidR="00924B9B" w:rsidRPr="009C4821" w:rsidTr="00924B9B">
        <w:tc>
          <w:tcPr>
            <w:tcW w:w="0" w:type="auto"/>
            <w:hideMark/>
          </w:tcPr>
          <w:p w:rsidR="00924B9B" w:rsidRPr="009C4821" w:rsidRDefault="00924B9B">
            <w:pPr>
              <w:rPr>
                <w:rFonts w:asciiTheme="majorBidi" w:hAnsiTheme="majorBidi" w:cstheme="majorBidi"/>
              </w:rPr>
            </w:pPr>
            <w:r w:rsidRPr="009C4821">
              <w:rPr>
                <w:rStyle w:val="Strong"/>
                <w:rFonts w:asciiTheme="majorBidi" w:hAnsiTheme="majorBidi" w:cstheme="majorBidi"/>
              </w:rPr>
              <w:t>Planetary Coherence Layer</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Integration of biospheric, social, and technological systems.</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Self-regulating planetary feedback maintaining balance across all subsystems.</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Emerging / Probable</w:t>
            </w:r>
          </w:p>
        </w:tc>
        <w:tc>
          <w:tcPr>
            <w:tcW w:w="0" w:type="auto"/>
            <w:hideMark/>
          </w:tcPr>
          <w:p w:rsidR="00924B9B" w:rsidRPr="009C4821" w:rsidRDefault="00924B9B">
            <w:pPr>
              <w:rPr>
                <w:rFonts w:asciiTheme="majorBidi" w:hAnsiTheme="majorBidi" w:cstheme="majorBidi"/>
              </w:rPr>
            </w:pPr>
            <w:r w:rsidRPr="009C4821">
              <w:rPr>
                <w:rFonts w:asciiTheme="majorBidi" w:hAnsiTheme="majorBidi" w:cstheme="majorBidi"/>
              </w:rPr>
              <w:t>The Earth learns to think as a whole.</w:t>
            </w:r>
          </w:p>
        </w:tc>
      </w:tr>
    </w:tbl>
    <w:p w:rsidR="00F26465" w:rsidRDefault="00F26465" w:rsidP="009C4821">
      <w:pPr>
        <w:pStyle w:val="NormalWeb"/>
      </w:pPr>
      <w:r>
        <w:br/>
      </w:r>
      <w:r w:rsidR="00240199">
        <w:rPr>
          <w:b/>
          <w:bCs/>
        </w:rPr>
        <w:t>Table 5</w:t>
      </w:r>
      <w:r w:rsidRPr="00F26465">
        <w:rPr>
          <w:b/>
          <w:bCs/>
        </w:rPr>
        <w:t>. Summary of Emerging and Future Layers in the ULIC Framework.</w:t>
      </w:r>
      <w:r w:rsidRPr="00F26465">
        <w:br/>
        <w:t>This table presents the most recent and prospective domains of emergence, where distributed intelligence, shared ethical direction, and planetary self-regulation begin to form. These layers extend the universal pattern of energy, structure, and direction toward coherence at a global and cognitive scale.</w:t>
      </w:r>
    </w:p>
    <w:p w:rsidR="0095611D" w:rsidRPr="00182EAF" w:rsidRDefault="0095611D" w:rsidP="0095611D">
      <w:pPr>
        <w:pStyle w:val="Heading2"/>
        <w:rPr>
          <w:rStyle w:val="Strong"/>
          <w:b/>
          <w:bCs/>
        </w:rPr>
      </w:pPr>
      <w:r w:rsidRPr="00182EAF">
        <w:rPr>
          <w:rStyle w:val="Strong"/>
          <w:b/>
          <w:bCs/>
        </w:rPr>
        <w:lastRenderedPageBreak/>
        <w:t>Section 8 – Conclusion: The Architecture of Knowledge</w:t>
      </w:r>
    </w:p>
    <w:p w:rsidR="0095611D" w:rsidRDefault="0095611D" w:rsidP="0095611D">
      <w:pPr>
        <w:rPr>
          <w:rFonts w:ascii="Times New Roman" w:eastAsia="Times New Roman" w:hAnsi="Times New Roman" w:cs="Times New Roman"/>
          <w:sz w:val="24"/>
          <w:szCs w:val="24"/>
        </w:rPr>
      </w:pPr>
      <w:r w:rsidRPr="00182EAF">
        <w:rPr>
          <w:rFonts w:ascii="Times New Roman" w:eastAsia="Times New Roman" w:hAnsi="Times New Roman" w:cs="Times New Roman"/>
          <w:sz w:val="24"/>
          <w:szCs w:val="24"/>
        </w:rPr>
        <w:t xml:space="preserve">The Universal Law of Increasing Complexity reveals that the universe advances not by chance but by rhythm. Each layer </w:t>
      </w:r>
      <w:r w:rsidR="00D653A9">
        <w:rPr>
          <w:rFonts w:ascii="Times New Roman" w:eastAsia="Times New Roman" w:hAnsi="Times New Roman" w:cs="Times New Roman"/>
          <w:sz w:val="24"/>
          <w:szCs w:val="24"/>
        </w:rPr>
        <w:t xml:space="preserve">adds a new grammar of coherence, </w:t>
      </w:r>
      <w:r w:rsidRPr="00182EAF">
        <w:rPr>
          <w:rFonts w:ascii="Times New Roman" w:eastAsia="Times New Roman" w:hAnsi="Times New Roman" w:cs="Times New Roman"/>
          <w:sz w:val="24"/>
          <w:szCs w:val="24"/>
        </w:rPr>
        <w:t xml:space="preserve">energy learns containment, structure learns flexibility, </w:t>
      </w:r>
      <w:r w:rsidR="00D653A9">
        <w:rPr>
          <w:rFonts w:ascii="Times New Roman" w:eastAsia="Times New Roman" w:hAnsi="Times New Roman" w:cs="Times New Roman"/>
          <w:sz w:val="24"/>
          <w:szCs w:val="24"/>
        </w:rPr>
        <w:t xml:space="preserve">and </w:t>
      </w:r>
      <w:r w:rsidRPr="00182EAF">
        <w:rPr>
          <w:rFonts w:ascii="Times New Roman" w:eastAsia="Times New Roman" w:hAnsi="Times New Roman" w:cs="Times New Roman"/>
          <w:sz w:val="24"/>
          <w:szCs w:val="24"/>
        </w:rPr>
        <w:t>direction learns meaning. The annex demonstrates that these thresholds can be measured, compared, and extended. Yet no classification is final; each system of order prepares the ground for the next. The method presented here is therefore not a map of what has been, but a compass for what is forming. Its purpose is to enable humanity to recognize, design, and prote</w:t>
      </w:r>
      <w:r w:rsidR="00D653A9">
        <w:rPr>
          <w:rFonts w:ascii="Times New Roman" w:eastAsia="Times New Roman" w:hAnsi="Times New Roman" w:cs="Times New Roman"/>
          <w:sz w:val="24"/>
          <w:szCs w:val="24"/>
        </w:rPr>
        <w:t xml:space="preserve">ct coherence wherever it arises, </w:t>
      </w:r>
      <w:r w:rsidRPr="00182EAF">
        <w:rPr>
          <w:rFonts w:ascii="Times New Roman" w:eastAsia="Times New Roman" w:hAnsi="Times New Roman" w:cs="Times New Roman"/>
          <w:sz w:val="24"/>
          <w:szCs w:val="24"/>
        </w:rPr>
        <w:t xml:space="preserve">whether in </w:t>
      </w:r>
      <w:r w:rsidR="00D653A9">
        <w:rPr>
          <w:rFonts w:ascii="Times New Roman" w:eastAsia="Times New Roman" w:hAnsi="Times New Roman" w:cs="Times New Roman"/>
          <w:sz w:val="24"/>
          <w:szCs w:val="24"/>
        </w:rPr>
        <w:t xml:space="preserve">atoms, ecosystems, or societies, </w:t>
      </w:r>
      <w:r w:rsidRPr="00182EAF">
        <w:rPr>
          <w:rFonts w:ascii="Times New Roman" w:eastAsia="Times New Roman" w:hAnsi="Times New Roman" w:cs="Times New Roman"/>
          <w:sz w:val="24"/>
          <w:szCs w:val="24"/>
        </w:rPr>
        <w:t>and thus to continue the universe’s oldest work: the creation of enduring order from potential.</w:t>
      </w: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FB08F9" w:rsidRDefault="00FB08F9" w:rsidP="00FB08F9">
      <w:pPr>
        <w:rPr>
          <w:rFonts w:ascii="Times New Roman" w:eastAsia="Times New Roman" w:hAnsi="Times New Roman" w:cs="Times New Roman"/>
          <w:sz w:val="24"/>
          <w:szCs w:val="24"/>
        </w:rPr>
      </w:pPr>
      <w:r w:rsidRPr="00FB08F9">
        <w:rPr>
          <w:rFonts w:ascii="Times New Roman" w:eastAsia="Times New Roman" w:hAnsi="Times New Roman" w:cs="Times New Roman"/>
          <w:b/>
          <w:bCs/>
          <w:sz w:val="24"/>
          <w:szCs w:val="24"/>
        </w:rPr>
        <w:t>Figure 1:</w:t>
      </w:r>
      <w:r w:rsidRPr="00FB08F9">
        <w:rPr>
          <w:rFonts w:ascii="Times New Roman" w:eastAsia="Times New Roman" w:hAnsi="Times New Roman" w:cs="Times New Roman"/>
          <w:sz w:val="24"/>
          <w:szCs w:val="24"/>
        </w:rPr>
        <w:t xml:space="preserve"> Summary of all confirmed and emerging layers under ULIC</w:t>
      </w:r>
    </w:p>
    <w:p w:rsidR="00AB29E9" w:rsidRDefault="00AB29E9" w:rsidP="0095611D">
      <w:pPr>
        <w:rPr>
          <w:rFonts w:ascii="Times New Roman" w:eastAsia="Times New Roman" w:hAnsi="Times New Roman" w:cs="Times New Roman"/>
          <w:sz w:val="24"/>
          <w:szCs w:val="24"/>
        </w:rPr>
      </w:pPr>
    </w:p>
    <w:p w:rsidR="00AB29E9" w:rsidRDefault="00FB08F9" w:rsidP="00FB08F9">
      <w:pPr>
        <w:rPr>
          <w:rFonts w:ascii="Times New Roman" w:eastAsia="Times New Roman" w:hAnsi="Times New Roman" w:cs="Times New Roman"/>
          <w:sz w:val="24"/>
          <w:szCs w:val="24"/>
        </w:rPr>
      </w:pPr>
      <w:r w:rsidRPr="00FB08F9">
        <w:rPr>
          <w:rFonts w:ascii="Times New Roman" w:eastAsia="Times New Roman" w:hAnsi="Times New Roman" w:cs="Times New Roman"/>
          <w:noProof/>
          <w:sz w:val="24"/>
          <w:szCs w:val="24"/>
        </w:rPr>
        <w:drawing>
          <wp:inline distT="0" distB="0" distL="0" distR="0" wp14:anchorId="44D65DCF" wp14:editId="15D5867F">
            <wp:extent cx="5943600" cy="2353310"/>
            <wp:effectExtent l="0" t="0" r="0" b="8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5943600" cy="2353310"/>
                    </a:xfrm>
                    <a:prstGeom prst="rect">
                      <a:avLst/>
                    </a:prstGeom>
                  </pic:spPr>
                </pic:pic>
              </a:graphicData>
            </a:graphic>
          </wp:inline>
        </w:drawing>
      </w: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AB29E9" w:rsidRDefault="00AB29E9" w:rsidP="0095611D">
      <w:pPr>
        <w:rPr>
          <w:rFonts w:ascii="Times New Roman" w:eastAsia="Times New Roman" w:hAnsi="Times New Roman" w:cs="Times New Roman"/>
          <w:sz w:val="24"/>
          <w:szCs w:val="24"/>
        </w:rPr>
      </w:pPr>
    </w:p>
    <w:p w:rsidR="008C40E4" w:rsidRDefault="00240199" w:rsidP="002F775D">
      <w:pPr>
        <w:pStyle w:val="Heading3"/>
        <w:spacing w:before="0" w:beforeAutospacing="0" w:after="0" w:afterAutospacing="0"/>
      </w:pPr>
      <w:r>
        <w:rPr>
          <w:rStyle w:val="Strong"/>
          <w:b/>
          <w:bCs/>
        </w:rPr>
        <w:lastRenderedPageBreak/>
        <w:t>Table 6</w:t>
      </w:r>
      <w:r w:rsidR="008C40E4">
        <w:rPr>
          <w:rStyle w:val="Strong"/>
          <w:b/>
          <w:bCs/>
        </w:rPr>
        <w:t xml:space="preserve"> – The Universal Staircase of Increasing Complexity</w:t>
      </w:r>
    </w:p>
    <w:tbl>
      <w:tblPr>
        <w:tblStyle w:val="TableGrid"/>
        <w:tblW w:w="10620" w:type="dxa"/>
        <w:tblInd w:w="-635" w:type="dxa"/>
        <w:tblLayout w:type="fixed"/>
        <w:tblCellMar>
          <w:left w:w="14" w:type="dxa"/>
          <w:right w:w="0" w:type="dxa"/>
        </w:tblCellMar>
        <w:tblLook w:val="04A0" w:firstRow="1" w:lastRow="0" w:firstColumn="1" w:lastColumn="0" w:noHBand="0" w:noVBand="1"/>
      </w:tblPr>
      <w:tblGrid>
        <w:gridCol w:w="990"/>
        <w:gridCol w:w="1170"/>
        <w:gridCol w:w="2520"/>
        <w:gridCol w:w="3150"/>
        <w:gridCol w:w="900"/>
        <w:gridCol w:w="1890"/>
      </w:tblGrid>
      <w:tr w:rsidR="008C40E4" w:rsidRPr="009C4821" w:rsidTr="008C40E4">
        <w:tc>
          <w:tcPr>
            <w:tcW w:w="99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Domain</w:t>
            </w:r>
          </w:p>
        </w:tc>
        <w:tc>
          <w:tcPr>
            <w:tcW w:w="117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Layer Name</w:t>
            </w:r>
          </w:p>
        </w:tc>
        <w:tc>
          <w:tcPr>
            <w:tcW w:w="252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Energy Source / Transformation</w:t>
            </w:r>
          </w:p>
        </w:tc>
        <w:tc>
          <w:tcPr>
            <w:tcW w:w="315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Governance Logic (Structure × Direction)</w:t>
            </w:r>
          </w:p>
        </w:tc>
        <w:tc>
          <w:tcPr>
            <w:tcW w:w="90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Status</w:t>
            </w:r>
          </w:p>
        </w:tc>
        <w:tc>
          <w:tcPr>
            <w:tcW w:w="1890" w:type="dxa"/>
            <w:hideMark/>
          </w:tcPr>
          <w:p w:rsidR="008C40E4" w:rsidRPr="009C4821" w:rsidRDefault="008C40E4" w:rsidP="008C40E4">
            <w:pPr>
              <w:spacing w:line="220" w:lineRule="exact"/>
              <w:jc w:val="center"/>
              <w:rPr>
                <w:rFonts w:asciiTheme="majorBidi" w:hAnsiTheme="majorBidi" w:cstheme="majorBidi"/>
                <w:b/>
                <w:bCs/>
                <w:sz w:val="20"/>
                <w:szCs w:val="20"/>
              </w:rPr>
            </w:pPr>
            <w:r w:rsidRPr="009C4821">
              <w:rPr>
                <w:rStyle w:val="Strong"/>
                <w:rFonts w:asciiTheme="majorBidi" w:hAnsiTheme="majorBidi" w:cstheme="majorBidi"/>
                <w:sz w:val="20"/>
                <w:szCs w:val="20"/>
              </w:rPr>
              <w:t>Interpretation</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Physical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Energy Field</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Undirected potential; field fluctuations.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No containment or coherence; raw potential awaiting order.</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Baseline</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Reference zero for complexity.</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Physical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Nyxia (Quantum Field)</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Quantum excitations forming stable particles (quarks, leptons, photons).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Symmetry and conservation laws generate persistence; first containment of energy.</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Energy learns order; coherence begins.</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Physical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Atomic Layer</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Nuclear and electromagnetic binding; fusion and decay.</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Quantized stability of matter through force balance; periodic order.</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Matter achieves endurance.</w:t>
            </w:r>
          </w:p>
        </w:tc>
      </w:tr>
      <w:tr w:rsidR="008C40E4" w:rsidRPr="009C4821" w:rsidTr="008C40E4">
        <w:tc>
          <w:tcPr>
            <w:tcW w:w="990" w:type="dxa"/>
            <w:hideMark/>
          </w:tcPr>
          <w:p w:rsidR="008C40E4" w:rsidRPr="009C4821" w:rsidRDefault="003B7515"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Physical-</w:t>
            </w:r>
            <w:r w:rsidR="008C40E4" w:rsidRPr="009C4821">
              <w:rPr>
                <w:rStyle w:val="Strong"/>
                <w:rFonts w:asciiTheme="majorBidi" w:hAnsiTheme="majorBidi" w:cstheme="majorBidi"/>
                <w:sz w:val="20"/>
                <w:szCs w:val="20"/>
              </w:rPr>
              <w:t>Chemical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Molecular Layer</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Covalent, ionic, and hydrogen bonding.</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Reaction networks governed by affinity, polarity, and geometry.</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Diversity arises from combination; chemistry begins.</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Biological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Unicellular Life</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Metabolic and genetic energy flow (ATP, redox, photosynthesis).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Self-regulating membranes and genetic codes sustain replication and adaptation.</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Matter begins to preserve itself.</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Biological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Endosymbiotic Integration</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Internalized metabolic exchange among cells.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Cooperative dual-genome governance increases efficiency and stability.</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Cooperation becomes structure.</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Biological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Multicellular Life</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Shared metabolic distribution.</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Differentiation and coordination via signaling networks create systemic coherence.</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Unity arises from specialization.</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Biological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Collective Animal Societies</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Cooperative and communicative energy exchange.</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Distributed governance and behavioral coordination sustain group survival.</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Social organization precedes humanity.</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Biological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Cognitive Life</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Neural and symbolic energy supporting foresight and abstraction.</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Hierarchical feedback and learning align perception with modeled futures.</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Awareness becomes adaptive strategy.</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Social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Agricultural Civilization</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Harnessing and storing biological energy (plants, animals, irrigation, ecosystems).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Predictive regulation of nature’s cycles; structure in settlement, foresight in direction.</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Humanity learns to govern biological energy; function endures across all later forms.</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Social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Cities and Communities</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Concentration of human, material, and cultural energy.</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Shared infrastructure, law, and culture maintain local coherence.</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Collective life acquires continuity.</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Social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Empires and Supranational Systems</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Political and economic integration across territories.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Adaptive governance linking diversity through layered administration.</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Order through diversity and coordination.</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Social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Collective / LLC Civilization</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Mechanized, financial, and institutional energy networks.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Distributed governance via shared contracts and systems; coherence by design.</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Interdependence produces prosperity.</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Social</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Value-Coherent Communities (Kibbutz-type)</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Moral and productive energy aligned through voluntary purpose.</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Integration of structure with shared meaning; governance through values.</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Confirmed</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Unity through chosen coherence.</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Emerging</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Digital–Cognitive Networks</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Hybrid human–machine informational energy.</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Algorithmic feedback and global coordination enable distributed cognition.</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Emerging</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Civilization externalizes awareness; learning becomes structural.</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Emerging</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Ethical / Directional Layer</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Cultural and cognitive energy aligned around shared values.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Moral coherence and adaptive feedback orient knowledge and power.</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Emerging</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Meaning becomes structure; direction evolves as governance.</w:t>
            </w:r>
          </w:p>
        </w:tc>
      </w:tr>
      <w:tr w:rsidR="008C40E4" w:rsidRPr="009C4821" w:rsidTr="008C40E4">
        <w:tc>
          <w:tcPr>
            <w:tcW w:w="990" w:type="dxa"/>
            <w:hideMark/>
          </w:tcPr>
          <w:p w:rsidR="008C40E4" w:rsidRPr="009C4821" w:rsidRDefault="008C40E4" w:rsidP="008C40E4">
            <w:pPr>
              <w:spacing w:line="220" w:lineRule="exact"/>
              <w:rPr>
                <w:rFonts w:asciiTheme="majorBidi" w:hAnsiTheme="majorBidi" w:cstheme="majorBidi"/>
                <w:sz w:val="20"/>
                <w:szCs w:val="20"/>
              </w:rPr>
            </w:pPr>
            <w:r w:rsidRPr="009C4821">
              <w:rPr>
                <w:rStyle w:val="Strong"/>
                <w:rFonts w:asciiTheme="majorBidi" w:hAnsiTheme="majorBidi" w:cstheme="majorBidi"/>
                <w:sz w:val="20"/>
                <w:szCs w:val="20"/>
              </w:rPr>
              <w:t>Emerging</w:t>
            </w:r>
          </w:p>
        </w:tc>
        <w:tc>
          <w:tcPr>
            <w:tcW w:w="117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Planetary Coherence Layer</w:t>
            </w:r>
          </w:p>
        </w:tc>
        <w:tc>
          <w:tcPr>
            <w:tcW w:w="252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Integration of biospheric, social, and technological energy flows.</w:t>
            </w:r>
          </w:p>
        </w:tc>
        <w:tc>
          <w:tcPr>
            <w:tcW w:w="315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Global feedback loops regulate energy, ecology, and intelligence.</w:t>
            </w:r>
          </w:p>
        </w:tc>
        <w:tc>
          <w:tcPr>
            <w:tcW w:w="90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Emerging / Probable</w:t>
            </w:r>
          </w:p>
        </w:tc>
        <w:tc>
          <w:tcPr>
            <w:tcW w:w="1890" w:type="dxa"/>
            <w:hideMark/>
          </w:tcPr>
          <w:p w:rsidR="008C40E4" w:rsidRPr="009C4821" w:rsidRDefault="008C40E4" w:rsidP="008C40E4">
            <w:pPr>
              <w:spacing w:line="220" w:lineRule="exact"/>
              <w:rPr>
                <w:rFonts w:asciiTheme="majorBidi" w:hAnsiTheme="majorBidi" w:cstheme="majorBidi"/>
                <w:sz w:val="20"/>
                <w:szCs w:val="20"/>
              </w:rPr>
            </w:pPr>
            <w:r w:rsidRPr="009C4821">
              <w:rPr>
                <w:rFonts w:asciiTheme="majorBidi" w:hAnsiTheme="majorBidi" w:cstheme="majorBidi"/>
                <w:sz w:val="20"/>
                <w:szCs w:val="20"/>
              </w:rPr>
              <w:t>Earth approaches systemic self-governance.</w:t>
            </w:r>
          </w:p>
        </w:tc>
      </w:tr>
    </w:tbl>
    <w:p w:rsidR="00B54F8F" w:rsidRDefault="00240199" w:rsidP="00AB29E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Table 6</w:t>
      </w:r>
      <w:r w:rsidR="007E34D5" w:rsidRPr="007E34D5">
        <w:rPr>
          <w:rFonts w:ascii="Times New Roman" w:eastAsia="Times New Roman" w:hAnsi="Times New Roman" w:cs="Times New Roman"/>
          <w:b/>
          <w:bCs/>
          <w:sz w:val="24"/>
          <w:szCs w:val="24"/>
        </w:rPr>
        <w:t>. The Universal Staircase of Increasing Complexity.</w:t>
      </w:r>
      <w:r w:rsidR="007E34D5" w:rsidRPr="007E34D5">
        <w:rPr>
          <w:rFonts w:ascii="Times New Roman" w:eastAsia="Times New Roman" w:hAnsi="Times New Roman" w:cs="Times New Roman"/>
          <w:sz w:val="24"/>
          <w:szCs w:val="24"/>
        </w:rPr>
        <w:t xml:space="preserve"> This integrated table unites all confirmed and emerging layers across physical, biological, social, and cognitive-planetary domains, illustrating how each step arises from the alignment of energy, structure, and direction.</w:t>
      </w:r>
    </w:p>
    <w:sectPr w:rsidR="00B54F8F" w:rsidSect="002C658C">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8EF" w:rsidRDefault="00A958EF" w:rsidP="009C4821">
      <w:pPr>
        <w:spacing w:after="0" w:line="240" w:lineRule="auto"/>
      </w:pPr>
      <w:r>
        <w:separator/>
      </w:r>
    </w:p>
  </w:endnote>
  <w:endnote w:type="continuationSeparator" w:id="0">
    <w:p w:rsidR="00A958EF" w:rsidRDefault="00A958EF" w:rsidP="009C4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8EF" w:rsidRDefault="00A958EF" w:rsidP="009C4821">
      <w:pPr>
        <w:spacing w:after="0" w:line="240" w:lineRule="auto"/>
      </w:pPr>
      <w:r>
        <w:separator/>
      </w:r>
    </w:p>
  </w:footnote>
  <w:footnote w:type="continuationSeparator" w:id="0">
    <w:p w:rsidR="00A958EF" w:rsidRDefault="00A958EF" w:rsidP="009C48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F5226"/>
    <w:multiLevelType w:val="multilevel"/>
    <w:tmpl w:val="73FC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D395D"/>
    <w:multiLevelType w:val="hybridMultilevel"/>
    <w:tmpl w:val="28F47194"/>
    <w:lvl w:ilvl="0" w:tplc="8824773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4B93F71"/>
    <w:multiLevelType w:val="hybridMultilevel"/>
    <w:tmpl w:val="3DEC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E6E8E"/>
    <w:multiLevelType w:val="multilevel"/>
    <w:tmpl w:val="0980D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0C1448"/>
    <w:multiLevelType w:val="multilevel"/>
    <w:tmpl w:val="62782A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745F95"/>
    <w:multiLevelType w:val="multilevel"/>
    <w:tmpl w:val="356026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E91"/>
    <w:rsid w:val="00006E43"/>
    <w:rsid w:val="00024674"/>
    <w:rsid w:val="000E3AD1"/>
    <w:rsid w:val="00171ECA"/>
    <w:rsid w:val="00182EAF"/>
    <w:rsid w:val="001B17C6"/>
    <w:rsid w:val="00206F0D"/>
    <w:rsid w:val="00240199"/>
    <w:rsid w:val="002454DB"/>
    <w:rsid w:val="002766B9"/>
    <w:rsid w:val="002C658C"/>
    <w:rsid w:val="002D78E4"/>
    <w:rsid w:val="002F775D"/>
    <w:rsid w:val="00382322"/>
    <w:rsid w:val="003B7515"/>
    <w:rsid w:val="0048432C"/>
    <w:rsid w:val="00514B1A"/>
    <w:rsid w:val="00523738"/>
    <w:rsid w:val="00612CB4"/>
    <w:rsid w:val="006B58D7"/>
    <w:rsid w:val="00740E72"/>
    <w:rsid w:val="00770644"/>
    <w:rsid w:val="007E34D5"/>
    <w:rsid w:val="007F23F2"/>
    <w:rsid w:val="00804325"/>
    <w:rsid w:val="00856FFB"/>
    <w:rsid w:val="008C40E4"/>
    <w:rsid w:val="00923D27"/>
    <w:rsid w:val="00924B9B"/>
    <w:rsid w:val="009524D0"/>
    <w:rsid w:val="0095611D"/>
    <w:rsid w:val="009C4821"/>
    <w:rsid w:val="00A0207E"/>
    <w:rsid w:val="00A126BD"/>
    <w:rsid w:val="00A31215"/>
    <w:rsid w:val="00A958EF"/>
    <w:rsid w:val="00AB29E9"/>
    <w:rsid w:val="00AC0EEC"/>
    <w:rsid w:val="00B54F8F"/>
    <w:rsid w:val="00BF1EC0"/>
    <w:rsid w:val="00D0333F"/>
    <w:rsid w:val="00D16480"/>
    <w:rsid w:val="00D4794A"/>
    <w:rsid w:val="00D653A9"/>
    <w:rsid w:val="00DF51D2"/>
    <w:rsid w:val="00EA5B9E"/>
    <w:rsid w:val="00ED0B39"/>
    <w:rsid w:val="00F01BB3"/>
    <w:rsid w:val="00F22E91"/>
    <w:rsid w:val="00F26465"/>
    <w:rsid w:val="00F46C68"/>
    <w:rsid w:val="00FA4909"/>
    <w:rsid w:val="00FB08F9"/>
    <w:rsid w:val="00FC0C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C23F02-88D2-4CDF-BE68-DB0EEB24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12C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12C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2CB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12CB4"/>
    <w:rPr>
      <w:rFonts w:ascii="Times New Roman" w:eastAsia="Times New Roman" w:hAnsi="Times New Roman" w:cs="Times New Roman"/>
      <w:b/>
      <w:bCs/>
      <w:sz w:val="27"/>
      <w:szCs w:val="27"/>
    </w:rPr>
  </w:style>
  <w:style w:type="character" w:styleId="Strong">
    <w:name w:val="Strong"/>
    <w:basedOn w:val="DefaultParagraphFont"/>
    <w:uiPriority w:val="22"/>
    <w:qFormat/>
    <w:rsid w:val="00612CB4"/>
    <w:rPr>
      <w:b/>
      <w:bCs/>
    </w:rPr>
  </w:style>
  <w:style w:type="character" w:styleId="Emphasis">
    <w:name w:val="Emphasis"/>
    <w:basedOn w:val="DefaultParagraphFont"/>
    <w:uiPriority w:val="20"/>
    <w:qFormat/>
    <w:rsid w:val="00612CB4"/>
    <w:rPr>
      <w:i/>
      <w:iCs/>
    </w:rPr>
  </w:style>
  <w:style w:type="paragraph" w:styleId="NormalWeb">
    <w:name w:val="Normal (Web)"/>
    <w:basedOn w:val="Normal"/>
    <w:uiPriority w:val="99"/>
    <w:unhideWhenUsed/>
    <w:rsid w:val="00612CB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3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BB3"/>
    <w:rPr>
      <w:color w:val="0563C1" w:themeColor="hyperlink"/>
      <w:u w:val="single"/>
    </w:rPr>
  </w:style>
  <w:style w:type="character" w:customStyle="1" w:styleId="katex-mathml">
    <w:name w:val="katex-mathml"/>
    <w:basedOn w:val="DefaultParagraphFont"/>
    <w:rsid w:val="00856FFB"/>
  </w:style>
  <w:style w:type="character" w:customStyle="1" w:styleId="mord">
    <w:name w:val="mord"/>
    <w:basedOn w:val="DefaultParagraphFont"/>
    <w:rsid w:val="00856FFB"/>
  </w:style>
  <w:style w:type="character" w:customStyle="1" w:styleId="mrel">
    <w:name w:val="mrel"/>
    <w:basedOn w:val="DefaultParagraphFont"/>
    <w:rsid w:val="00856FFB"/>
  </w:style>
  <w:style w:type="character" w:customStyle="1" w:styleId="mbin">
    <w:name w:val="mbin"/>
    <w:basedOn w:val="DefaultParagraphFont"/>
    <w:rsid w:val="00856FFB"/>
  </w:style>
  <w:style w:type="character" w:customStyle="1" w:styleId="vlist-s">
    <w:name w:val="vlist-s"/>
    <w:basedOn w:val="DefaultParagraphFont"/>
    <w:rsid w:val="00856FFB"/>
  </w:style>
  <w:style w:type="character" w:customStyle="1" w:styleId="mopen">
    <w:name w:val="mopen"/>
    <w:basedOn w:val="DefaultParagraphFont"/>
    <w:rsid w:val="00856FFB"/>
  </w:style>
  <w:style w:type="character" w:customStyle="1" w:styleId="mclose">
    <w:name w:val="mclose"/>
    <w:basedOn w:val="DefaultParagraphFont"/>
    <w:rsid w:val="00856FFB"/>
  </w:style>
  <w:style w:type="paragraph" w:styleId="Header">
    <w:name w:val="header"/>
    <w:basedOn w:val="Normal"/>
    <w:link w:val="HeaderChar"/>
    <w:uiPriority w:val="99"/>
    <w:unhideWhenUsed/>
    <w:rsid w:val="009C4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821"/>
  </w:style>
  <w:style w:type="paragraph" w:styleId="Footer">
    <w:name w:val="footer"/>
    <w:basedOn w:val="Normal"/>
    <w:link w:val="FooterChar"/>
    <w:uiPriority w:val="99"/>
    <w:unhideWhenUsed/>
    <w:rsid w:val="009C4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75616">
      <w:bodyDiv w:val="1"/>
      <w:marLeft w:val="0"/>
      <w:marRight w:val="0"/>
      <w:marTop w:val="0"/>
      <w:marBottom w:val="0"/>
      <w:divBdr>
        <w:top w:val="none" w:sz="0" w:space="0" w:color="auto"/>
        <w:left w:val="none" w:sz="0" w:space="0" w:color="auto"/>
        <w:bottom w:val="none" w:sz="0" w:space="0" w:color="auto"/>
        <w:right w:val="none" w:sz="0" w:space="0" w:color="auto"/>
      </w:divBdr>
    </w:div>
    <w:div w:id="280695916">
      <w:bodyDiv w:val="1"/>
      <w:marLeft w:val="0"/>
      <w:marRight w:val="0"/>
      <w:marTop w:val="0"/>
      <w:marBottom w:val="0"/>
      <w:divBdr>
        <w:top w:val="none" w:sz="0" w:space="0" w:color="auto"/>
        <w:left w:val="none" w:sz="0" w:space="0" w:color="auto"/>
        <w:bottom w:val="none" w:sz="0" w:space="0" w:color="auto"/>
        <w:right w:val="none" w:sz="0" w:space="0" w:color="auto"/>
      </w:divBdr>
    </w:div>
    <w:div w:id="454640373">
      <w:bodyDiv w:val="1"/>
      <w:marLeft w:val="0"/>
      <w:marRight w:val="0"/>
      <w:marTop w:val="0"/>
      <w:marBottom w:val="0"/>
      <w:divBdr>
        <w:top w:val="none" w:sz="0" w:space="0" w:color="auto"/>
        <w:left w:val="none" w:sz="0" w:space="0" w:color="auto"/>
        <w:bottom w:val="none" w:sz="0" w:space="0" w:color="auto"/>
        <w:right w:val="none" w:sz="0" w:space="0" w:color="auto"/>
      </w:divBdr>
      <w:divsChild>
        <w:div w:id="571156063">
          <w:marLeft w:val="0"/>
          <w:marRight w:val="0"/>
          <w:marTop w:val="0"/>
          <w:marBottom w:val="0"/>
          <w:divBdr>
            <w:top w:val="none" w:sz="0" w:space="0" w:color="auto"/>
            <w:left w:val="none" w:sz="0" w:space="0" w:color="auto"/>
            <w:bottom w:val="none" w:sz="0" w:space="0" w:color="auto"/>
            <w:right w:val="none" w:sz="0" w:space="0" w:color="auto"/>
          </w:divBdr>
          <w:divsChild>
            <w:div w:id="584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657254">
      <w:bodyDiv w:val="1"/>
      <w:marLeft w:val="0"/>
      <w:marRight w:val="0"/>
      <w:marTop w:val="0"/>
      <w:marBottom w:val="0"/>
      <w:divBdr>
        <w:top w:val="none" w:sz="0" w:space="0" w:color="auto"/>
        <w:left w:val="none" w:sz="0" w:space="0" w:color="auto"/>
        <w:bottom w:val="none" w:sz="0" w:space="0" w:color="auto"/>
        <w:right w:val="none" w:sz="0" w:space="0" w:color="auto"/>
      </w:divBdr>
    </w:div>
    <w:div w:id="557204792">
      <w:bodyDiv w:val="1"/>
      <w:marLeft w:val="0"/>
      <w:marRight w:val="0"/>
      <w:marTop w:val="0"/>
      <w:marBottom w:val="0"/>
      <w:divBdr>
        <w:top w:val="none" w:sz="0" w:space="0" w:color="auto"/>
        <w:left w:val="none" w:sz="0" w:space="0" w:color="auto"/>
        <w:bottom w:val="none" w:sz="0" w:space="0" w:color="auto"/>
        <w:right w:val="none" w:sz="0" w:space="0" w:color="auto"/>
      </w:divBdr>
    </w:div>
    <w:div w:id="567106500">
      <w:bodyDiv w:val="1"/>
      <w:marLeft w:val="0"/>
      <w:marRight w:val="0"/>
      <w:marTop w:val="0"/>
      <w:marBottom w:val="0"/>
      <w:divBdr>
        <w:top w:val="none" w:sz="0" w:space="0" w:color="auto"/>
        <w:left w:val="none" w:sz="0" w:space="0" w:color="auto"/>
        <w:bottom w:val="none" w:sz="0" w:space="0" w:color="auto"/>
        <w:right w:val="none" w:sz="0" w:space="0" w:color="auto"/>
      </w:divBdr>
    </w:div>
    <w:div w:id="610819135">
      <w:bodyDiv w:val="1"/>
      <w:marLeft w:val="0"/>
      <w:marRight w:val="0"/>
      <w:marTop w:val="0"/>
      <w:marBottom w:val="0"/>
      <w:divBdr>
        <w:top w:val="none" w:sz="0" w:space="0" w:color="auto"/>
        <w:left w:val="none" w:sz="0" w:space="0" w:color="auto"/>
        <w:bottom w:val="none" w:sz="0" w:space="0" w:color="auto"/>
        <w:right w:val="none" w:sz="0" w:space="0" w:color="auto"/>
      </w:divBdr>
      <w:divsChild>
        <w:div w:id="621038982">
          <w:marLeft w:val="0"/>
          <w:marRight w:val="0"/>
          <w:marTop w:val="0"/>
          <w:marBottom w:val="0"/>
          <w:divBdr>
            <w:top w:val="none" w:sz="0" w:space="0" w:color="auto"/>
            <w:left w:val="none" w:sz="0" w:space="0" w:color="auto"/>
            <w:bottom w:val="none" w:sz="0" w:space="0" w:color="auto"/>
            <w:right w:val="none" w:sz="0" w:space="0" w:color="auto"/>
          </w:divBdr>
          <w:divsChild>
            <w:div w:id="184970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78039">
      <w:bodyDiv w:val="1"/>
      <w:marLeft w:val="0"/>
      <w:marRight w:val="0"/>
      <w:marTop w:val="0"/>
      <w:marBottom w:val="0"/>
      <w:divBdr>
        <w:top w:val="none" w:sz="0" w:space="0" w:color="auto"/>
        <w:left w:val="none" w:sz="0" w:space="0" w:color="auto"/>
        <w:bottom w:val="none" w:sz="0" w:space="0" w:color="auto"/>
        <w:right w:val="none" w:sz="0" w:space="0" w:color="auto"/>
      </w:divBdr>
      <w:divsChild>
        <w:div w:id="618681131">
          <w:marLeft w:val="0"/>
          <w:marRight w:val="0"/>
          <w:marTop w:val="0"/>
          <w:marBottom w:val="0"/>
          <w:divBdr>
            <w:top w:val="none" w:sz="0" w:space="0" w:color="auto"/>
            <w:left w:val="none" w:sz="0" w:space="0" w:color="auto"/>
            <w:bottom w:val="none" w:sz="0" w:space="0" w:color="auto"/>
            <w:right w:val="none" w:sz="0" w:space="0" w:color="auto"/>
          </w:divBdr>
          <w:divsChild>
            <w:div w:id="45845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77866">
      <w:bodyDiv w:val="1"/>
      <w:marLeft w:val="0"/>
      <w:marRight w:val="0"/>
      <w:marTop w:val="0"/>
      <w:marBottom w:val="0"/>
      <w:divBdr>
        <w:top w:val="none" w:sz="0" w:space="0" w:color="auto"/>
        <w:left w:val="none" w:sz="0" w:space="0" w:color="auto"/>
        <w:bottom w:val="none" w:sz="0" w:space="0" w:color="auto"/>
        <w:right w:val="none" w:sz="0" w:space="0" w:color="auto"/>
      </w:divBdr>
    </w:div>
    <w:div w:id="947543985">
      <w:bodyDiv w:val="1"/>
      <w:marLeft w:val="0"/>
      <w:marRight w:val="0"/>
      <w:marTop w:val="0"/>
      <w:marBottom w:val="0"/>
      <w:divBdr>
        <w:top w:val="none" w:sz="0" w:space="0" w:color="auto"/>
        <w:left w:val="none" w:sz="0" w:space="0" w:color="auto"/>
        <w:bottom w:val="none" w:sz="0" w:space="0" w:color="auto"/>
        <w:right w:val="none" w:sz="0" w:space="0" w:color="auto"/>
      </w:divBdr>
    </w:div>
    <w:div w:id="1073507852">
      <w:bodyDiv w:val="1"/>
      <w:marLeft w:val="0"/>
      <w:marRight w:val="0"/>
      <w:marTop w:val="0"/>
      <w:marBottom w:val="0"/>
      <w:divBdr>
        <w:top w:val="none" w:sz="0" w:space="0" w:color="auto"/>
        <w:left w:val="none" w:sz="0" w:space="0" w:color="auto"/>
        <w:bottom w:val="none" w:sz="0" w:space="0" w:color="auto"/>
        <w:right w:val="none" w:sz="0" w:space="0" w:color="auto"/>
      </w:divBdr>
      <w:divsChild>
        <w:div w:id="727151235">
          <w:marLeft w:val="0"/>
          <w:marRight w:val="0"/>
          <w:marTop w:val="0"/>
          <w:marBottom w:val="0"/>
          <w:divBdr>
            <w:top w:val="none" w:sz="0" w:space="0" w:color="auto"/>
            <w:left w:val="none" w:sz="0" w:space="0" w:color="auto"/>
            <w:bottom w:val="none" w:sz="0" w:space="0" w:color="auto"/>
            <w:right w:val="none" w:sz="0" w:space="0" w:color="auto"/>
          </w:divBdr>
          <w:divsChild>
            <w:div w:id="103307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06825">
      <w:bodyDiv w:val="1"/>
      <w:marLeft w:val="0"/>
      <w:marRight w:val="0"/>
      <w:marTop w:val="0"/>
      <w:marBottom w:val="0"/>
      <w:divBdr>
        <w:top w:val="none" w:sz="0" w:space="0" w:color="auto"/>
        <w:left w:val="none" w:sz="0" w:space="0" w:color="auto"/>
        <w:bottom w:val="none" w:sz="0" w:space="0" w:color="auto"/>
        <w:right w:val="none" w:sz="0" w:space="0" w:color="auto"/>
      </w:divBdr>
      <w:divsChild>
        <w:div w:id="108937462">
          <w:marLeft w:val="0"/>
          <w:marRight w:val="0"/>
          <w:marTop w:val="0"/>
          <w:marBottom w:val="0"/>
          <w:divBdr>
            <w:top w:val="none" w:sz="0" w:space="0" w:color="auto"/>
            <w:left w:val="none" w:sz="0" w:space="0" w:color="auto"/>
            <w:bottom w:val="none" w:sz="0" w:space="0" w:color="auto"/>
            <w:right w:val="none" w:sz="0" w:space="0" w:color="auto"/>
          </w:divBdr>
          <w:divsChild>
            <w:div w:id="17280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5195">
      <w:bodyDiv w:val="1"/>
      <w:marLeft w:val="0"/>
      <w:marRight w:val="0"/>
      <w:marTop w:val="0"/>
      <w:marBottom w:val="0"/>
      <w:divBdr>
        <w:top w:val="none" w:sz="0" w:space="0" w:color="auto"/>
        <w:left w:val="none" w:sz="0" w:space="0" w:color="auto"/>
        <w:bottom w:val="none" w:sz="0" w:space="0" w:color="auto"/>
        <w:right w:val="none" w:sz="0" w:space="0" w:color="auto"/>
      </w:divBdr>
      <w:divsChild>
        <w:div w:id="108281308">
          <w:marLeft w:val="0"/>
          <w:marRight w:val="0"/>
          <w:marTop w:val="0"/>
          <w:marBottom w:val="0"/>
          <w:divBdr>
            <w:top w:val="none" w:sz="0" w:space="0" w:color="auto"/>
            <w:left w:val="none" w:sz="0" w:space="0" w:color="auto"/>
            <w:bottom w:val="none" w:sz="0" w:space="0" w:color="auto"/>
            <w:right w:val="none" w:sz="0" w:space="0" w:color="auto"/>
          </w:divBdr>
          <w:divsChild>
            <w:div w:id="11294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40426">
      <w:bodyDiv w:val="1"/>
      <w:marLeft w:val="0"/>
      <w:marRight w:val="0"/>
      <w:marTop w:val="0"/>
      <w:marBottom w:val="0"/>
      <w:divBdr>
        <w:top w:val="none" w:sz="0" w:space="0" w:color="auto"/>
        <w:left w:val="none" w:sz="0" w:space="0" w:color="auto"/>
        <w:bottom w:val="none" w:sz="0" w:space="0" w:color="auto"/>
        <w:right w:val="none" w:sz="0" w:space="0" w:color="auto"/>
      </w:divBdr>
      <w:divsChild>
        <w:div w:id="498086610">
          <w:marLeft w:val="0"/>
          <w:marRight w:val="0"/>
          <w:marTop w:val="0"/>
          <w:marBottom w:val="0"/>
          <w:divBdr>
            <w:top w:val="none" w:sz="0" w:space="0" w:color="auto"/>
            <w:left w:val="none" w:sz="0" w:space="0" w:color="auto"/>
            <w:bottom w:val="none" w:sz="0" w:space="0" w:color="auto"/>
            <w:right w:val="none" w:sz="0" w:space="0" w:color="auto"/>
          </w:divBdr>
          <w:divsChild>
            <w:div w:id="144194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7895">
      <w:bodyDiv w:val="1"/>
      <w:marLeft w:val="0"/>
      <w:marRight w:val="0"/>
      <w:marTop w:val="0"/>
      <w:marBottom w:val="0"/>
      <w:divBdr>
        <w:top w:val="none" w:sz="0" w:space="0" w:color="auto"/>
        <w:left w:val="none" w:sz="0" w:space="0" w:color="auto"/>
        <w:bottom w:val="none" w:sz="0" w:space="0" w:color="auto"/>
        <w:right w:val="none" w:sz="0" w:space="0" w:color="auto"/>
      </w:divBdr>
    </w:div>
    <w:div w:id="1542550451">
      <w:bodyDiv w:val="1"/>
      <w:marLeft w:val="0"/>
      <w:marRight w:val="0"/>
      <w:marTop w:val="0"/>
      <w:marBottom w:val="0"/>
      <w:divBdr>
        <w:top w:val="none" w:sz="0" w:space="0" w:color="auto"/>
        <w:left w:val="none" w:sz="0" w:space="0" w:color="auto"/>
        <w:bottom w:val="none" w:sz="0" w:space="0" w:color="auto"/>
        <w:right w:val="none" w:sz="0" w:space="0" w:color="auto"/>
      </w:divBdr>
    </w:div>
    <w:div w:id="188320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nisraely@biofeed.co.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23</Pages>
  <Words>8276</Words>
  <Characters>53303</Characters>
  <Application>Microsoft Office Word</Application>
  <DocSecurity>0</DocSecurity>
  <Lines>1300</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39</cp:revision>
  <cp:lastPrinted>2025-10-23T23:08:00Z</cp:lastPrinted>
  <dcterms:created xsi:type="dcterms:W3CDTF">2025-10-23T12:59:00Z</dcterms:created>
  <dcterms:modified xsi:type="dcterms:W3CDTF">2025-10-23T23:11:00Z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861b4fa5-400f-481a-b210-2e892fd0f5db</vt:lpwstr>
  </property>
</Properties>
</file>