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5BAF21FD" w14:textId="09A60E5E" w:rsidR="006934C8" w:rsidRPr="00344A50" w:rsidRDefault="00E94AC5" w:rsidP="006934C8">
      <w:pPr>
        <w:tabs>
          <w:tab w:val="left" w:pos="5130"/>
        </w:tabs>
        <w:spacing w:after="240" w:line="276" w:lineRule="auto"/>
        <w:jc w:val="center"/>
        <w:rPr>
          <w:rFonts w:ascii="Tahoma" w:hAnsi="Tahoma" w:cs="Tahoma"/>
          <w:color w:val="0563C1" w:themeColor="hyperlink"/>
          <w:sz w:val="20"/>
          <w:szCs w:val="20"/>
          <w:u w:val="single"/>
          <w:rtl/>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5F3233EC" w14:textId="34E4EAA1" w:rsidR="000F610D" w:rsidRDefault="000F610D" w:rsidP="001B33B0">
      <w:pPr>
        <w:pStyle w:val="NormalWeb"/>
        <w:jc w:val="center"/>
        <w:rPr>
          <w:b/>
          <w:bCs/>
          <w:color w:val="538135" w:themeColor="accent6" w:themeShade="BF"/>
          <w:sz w:val="40"/>
          <w:szCs w:val="40"/>
        </w:rPr>
      </w:pPr>
      <w:r>
        <w:rPr>
          <w:noProof/>
        </w:rPr>
        <w:drawing>
          <wp:inline distT="0" distB="0" distL="0" distR="0" wp14:anchorId="261AC6B1" wp14:editId="5F68A6AA">
            <wp:extent cx="4781550" cy="2886810"/>
            <wp:effectExtent l="19050" t="19050" r="19050" b="279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1550" cy="2886810"/>
                    </a:xfrm>
                    <a:prstGeom prst="rect">
                      <a:avLst/>
                    </a:prstGeom>
                    <a:noFill/>
                    <a:ln>
                      <a:solidFill>
                        <a:schemeClr val="bg1">
                          <a:lumMod val="65000"/>
                        </a:schemeClr>
                      </a:solidFill>
                    </a:ln>
                  </pic:spPr>
                </pic:pic>
              </a:graphicData>
            </a:graphic>
          </wp:inline>
        </w:drawing>
      </w:r>
    </w:p>
    <w:p w14:paraId="28204CB8" w14:textId="2764C04E" w:rsidR="007519AD" w:rsidRPr="007519AD" w:rsidRDefault="007519AD" w:rsidP="001B33B0">
      <w:pPr>
        <w:pStyle w:val="NormalWeb"/>
        <w:jc w:val="center"/>
        <w:rPr>
          <w:b/>
          <w:bCs/>
          <w:color w:val="538135" w:themeColor="accent6" w:themeShade="BF"/>
          <w:sz w:val="40"/>
          <w:szCs w:val="40"/>
        </w:rPr>
      </w:pPr>
      <w:r w:rsidRPr="007519AD">
        <w:rPr>
          <w:b/>
          <w:bCs/>
          <w:color w:val="538135" w:themeColor="accent6" w:themeShade="BF"/>
          <w:sz w:val="40"/>
          <w:szCs w:val="40"/>
        </w:rPr>
        <w:t xml:space="preserve">Can We Engineer Prosperity? (Part </w:t>
      </w:r>
      <w:r w:rsidR="001B33B0">
        <w:rPr>
          <w:b/>
          <w:bCs/>
          <w:color w:val="538135" w:themeColor="accent6" w:themeShade="BF"/>
          <w:sz w:val="40"/>
          <w:szCs w:val="40"/>
        </w:rPr>
        <w:t>2</w:t>
      </w:r>
      <w:r w:rsidRPr="007519AD">
        <w:rPr>
          <w:b/>
          <w:bCs/>
          <w:color w:val="538135" w:themeColor="accent6" w:themeShade="BF"/>
          <w:sz w:val="40"/>
          <w:szCs w:val="40"/>
        </w:rPr>
        <w:t>)</w:t>
      </w:r>
    </w:p>
    <w:p w14:paraId="7A2BF233" w14:textId="77777777" w:rsidR="007519AD" w:rsidRDefault="007519AD" w:rsidP="007519AD">
      <w:pPr>
        <w:spacing w:before="100" w:beforeAutospacing="1" w:after="100" w:afterAutospacing="1" w:line="240" w:lineRule="auto"/>
        <w:jc w:val="center"/>
        <w:rPr>
          <w:rFonts w:ascii="Times New Roman" w:eastAsia="Times New Roman" w:hAnsi="Times New Roman" w:cs="Times New Roman"/>
          <w:i/>
          <w:iCs/>
          <w:color w:val="385623" w:themeColor="accent6" w:themeShade="80"/>
          <w:sz w:val="24"/>
          <w:szCs w:val="24"/>
        </w:rPr>
      </w:pPr>
    </w:p>
    <w:p w14:paraId="2BE0D02C" w14:textId="25B804ED" w:rsidR="001B33B0" w:rsidRPr="001B33B0" w:rsidRDefault="001B33B0" w:rsidP="001B33B0">
      <w:pPr>
        <w:jc w:val="center"/>
        <w:rPr>
          <w:rFonts w:ascii="Times New Roman" w:hAnsi="Times New Roman" w:cs="Times New Roman"/>
          <w:i/>
          <w:iCs/>
          <w:color w:val="538135" w:themeColor="accent6" w:themeShade="BF"/>
          <w:rtl/>
        </w:rPr>
      </w:pPr>
      <w:r w:rsidRPr="001B33B0">
        <w:rPr>
          <w:rFonts w:ascii="Times New Roman" w:hAnsi="Times New Roman" w:cs="Times New Roman"/>
          <w:i/>
          <w:iCs/>
          <w:color w:val="538135" w:themeColor="accent6" w:themeShade="BF"/>
        </w:rPr>
        <w:t>“Intuition may help you reach your destination, but a roadmap will surely get you there.”</w:t>
      </w:r>
    </w:p>
    <w:p w14:paraId="6A9F0232" w14:textId="77777777" w:rsidR="001B33B0" w:rsidRPr="00371A19" w:rsidRDefault="001B33B0" w:rsidP="001B33B0">
      <w:pPr>
        <w:spacing w:before="100" w:beforeAutospacing="1" w:after="100" w:afterAutospacing="1" w:line="240" w:lineRule="auto"/>
        <w:rPr>
          <w:rFonts w:ascii="Times New Roman" w:eastAsia="Times New Roman" w:hAnsi="Times New Roman" w:cs="Times New Roman"/>
          <w:sz w:val="24"/>
          <w:szCs w:val="24"/>
        </w:rPr>
      </w:pPr>
    </w:p>
    <w:p w14:paraId="08CF0A9A" w14:textId="21BC79D6" w:rsidR="00EA4AA6" w:rsidRPr="00EA4AA6" w:rsidRDefault="00EA4AA6" w:rsidP="00EA4AA6">
      <w:pPr>
        <w:spacing w:before="100" w:beforeAutospacing="1" w:after="100" w:afterAutospacing="1" w:line="240" w:lineRule="auto"/>
        <w:rPr>
          <w:rFonts w:ascii="Times New Roman" w:eastAsia="Times New Roman" w:hAnsi="Times New Roman" w:cs="Times New Roman"/>
          <w:b/>
          <w:bCs/>
          <w:sz w:val="24"/>
          <w:szCs w:val="24"/>
        </w:rPr>
      </w:pPr>
      <w:r w:rsidRPr="00EA4AA6">
        <w:rPr>
          <w:rFonts w:ascii="Times New Roman" w:eastAsia="Times New Roman" w:hAnsi="Times New Roman" w:cs="Times New Roman"/>
          <w:b/>
          <w:bCs/>
          <w:sz w:val="24"/>
          <w:szCs w:val="24"/>
        </w:rPr>
        <w:t>Engineering Prosperity – Applying ULIC to the Modern World</w:t>
      </w:r>
    </w:p>
    <w:p w14:paraId="02D9176D" w14:textId="0ECBDF82" w:rsidR="00EA4AA6" w:rsidRPr="00EA4AA6" w:rsidRDefault="00EA4AA6" w:rsidP="00EA4AA6">
      <w:pPr>
        <w:spacing w:before="100" w:beforeAutospacing="1" w:after="100" w:afterAutospacing="1" w:line="240" w:lineRule="auto"/>
        <w:rPr>
          <w:rFonts w:ascii="Times New Roman" w:eastAsia="Times New Roman" w:hAnsi="Times New Roman" w:cs="Times New Roman"/>
          <w:sz w:val="24"/>
          <w:szCs w:val="24"/>
        </w:rPr>
      </w:pPr>
      <w:r w:rsidRPr="00EA4AA6">
        <w:rPr>
          <w:rFonts w:ascii="Times New Roman" w:eastAsia="Times New Roman" w:hAnsi="Times New Roman" w:cs="Times New Roman"/>
          <w:sz w:val="24"/>
          <w:szCs w:val="24"/>
        </w:rPr>
        <w:t>In Part 1, we explored how macro-scale historical transformations align with the Universal Law of Increasing Complexity (ULIC), revealing the underlying forces that drive complexity growth. We concluded that history is not random</w:t>
      </w:r>
      <w:r>
        <w:rPr>
          <w:rFonts w:ascii="Times New Roman" w:eastAsia="Times New Roman" w:hAnsi="Times New Roman" w:cs="Times New Roman"/>
          <w:sz w:val="24"/>
          <w:szCs w:val="24"/>
        </w:rPr>
        <w:t xml:space="preserve">; </w:t>
      </w:r>
      <w:r w:rsidRPr="00EA4AA6">
        <w:rPr>
          <w:rFonts w:ascii="Times New Roman" w:eastAsia="Times New Roman" w:hAnsi="Times New Roman" w:cs="Times New Roman"/>
          <w:sz w:val="24"/>
          <w:szCs w:val="24"/>
        </w:rPr>
        <w:t>it follows structured laws, and the ULIC explains why prosperity emerges and why civilizations collapse. The key takeaway was clear: Aligning energy, structure, and direction is the foundation of sustainable prosperity.</w:t>
      </w:r>
    </w:p>
    <w:p w14:paraId="6F20C16B" w14:textId="3DA9CBDA" w:rsidR="00EA4AA6" w:rsidRPr="00EA4AA6" w:rsidRDefault="00EA4AA6" w:rsidP="00EA4AA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Part 2, we will </w:t>
      </w:r>
      <w:r w:rsidRPr="00EA4AA6">
        <w:rPr>
          <w:rFonts w:ascii="Times New Roman" w:eastAsia="Times New Roman" w:hAnsi="Times New Roman" w:cs="Times New Roman"/>
          <w:sz w:val="24"/>
          <w:szCs w:val="24"/>
        </w:rPr>
        <w:t>shift from historical patterns to recent case studies and real-world applications of ULIC’s principles. We will examine how the same forces that structured the universe, biological evolution, and human civilizations continue to shape modern economies and how societies can apply this knowledge to engineer lasting economic success.</w:t>
      </w:r>
    </w:p>
    <w:p w14:paraId="31DE9BF5" w14:textId="06429D26" w:rsidR="00EA4AA6" w:rsidRPr="00EA4AA6" w:rsidRDefault="00EA4AA6" w:rsidP="00EA4AA6">
      <w:pPr>
        <w:spacing w:before="100" w:beforeAutospacing="1" w:after="100" w:afterAutospacing="1" w:line="240" w:lineRule="auto"/>
        <w:rPr>
          <w:rFonts w:ascii="Times New Roman" w:eastAsia="Times New Roman" w:hAnsi="Times New Roman" w:cs="Times New Roman"/>
          <w:sz w:val="24"/>
          <w:szCs w:val="24"/>
        </w:rPr>
      </w:pPr>
      <w:r w:rsidRPr="00EA4AA6">
        <w:rPr>
          <w:rFonts w:ascii="Times New Roman" w:eastAsia="Times New Roman" w:hAnsi="Times New Roman" w:cs="Times New Roman"/>
          <w:sz w:val="24"/>
          <w:szCs w:val="24"/>
        </w:rPr>
        <w:t xml:space="preserve">The following insights and conclusions are not subjective opinions; they reflect what ULIC dictates about economic complexity and historical transformations. If ULIC is truly a universal law, then it represents one of the most powerful frameworks ever devised for uplifting </w:t>
      </w:r>
      <w:r w:rsidRPr="00EA4AA6">
        <w:rPr>
          <w:rFonts w:ascii="Times New Roman" w:eastAsia="Times New Roman" w:hAnsi="Times New Roman" w:cs="Times New Roman"/>
          <w:sz w:val="24"/>
          <w:szCs w:val="24"/>
        </w:rPr>
        <w:lastRenderedPageBreak/>
        <w:t>impoverished farmers and developing economies</w:t>
      </w:r>
      <w:r>
        <w:rPr>
          <w:rFonts w:ascii="Times New Roman" w:eastAsia="Times New Roman" w:hAnsi="Times New Roman" w:cs="Times New Roman"/>
          <w:sz w:val="24"/>
          <w:szCs w:val="24"/>
        </w:rPr>
        <w:t xml:space="preserve">, </w:t>
      </w:r>
      <w:r w:rsidRPr="00EA4AA6">
        <w:rPr>
          <w:rFonts w:ascii="Times New Roman" w:eastAsia="Times New Roman" w:hAnsi="Times New Roman" w:cs="Times New Roman"/>
          <w:sz w:val="24"/>
          <w:szCs w:val="24"/>
        </w:rPr>
        <w:t>just as understanding gravity and thermodynamics enabled modern technology and industrial progress.</w:t>
      </w:r>
    </w:p>
    <w:p w14:paraId="6381A163" w14:textId="29339506" w:rsidR="00EA4AA6" w:rsidRDefault="00EA4AA6" w:rsidP="00EA4AA6">
      <w:pPr>
        <w:spacing w:before="100" w:beforeAutospacing="1" w:after="100" w:afterAutospacing="1" w:line="240" w:lineRule="auto"/>
        <w:rPr>
          <w:rFonts w:ascii="Times New Roman" w:eastAsia="Times New Roman" w:hAnsi="Times New Roman" w:cs="Times New Roman"/>
          <w:sz w:val="24"/>
          <w:szCs w:val="24"/>
        </w:rPr>
      </w:pPr>
      <w:r w:rsidRPr="00EA4AA6">
        <w:rPr>
          <w:rFonts w:ascii="Times New Roman" w:eastAsia="Times New Roman" w:hAnsi="Times New Roman" w:cs="Times New Roman"/>
          <w:sz w:val="24"/>
          <w:szCs w:val="24"/>
        </w:rPr>
        <w:t>However, if ULIC is not a universal law, then</w:t>
      </w:r>
      <w:r>
        <w:rPr>
          <w:rFonts w:ascii="Times New Roman" w:eastAsia="Times New Roman" w:hAnsi="Times New Roman" w:cs="Times New Roman"/>
          <w:sz w:val="24"/>
          <w:szCs w:val="24"/>
        </w:rPr>
        <w:t>,</w:t>
      </w:r>
      <w:r w:rsidRPr="00EA4AA6">
        <w:rPr>
          <w:rFonts w:ascii="Times New Roman" w:eastAsia="Times New Roman" w:hAnsi="Times New Roman" w:cs="Times New Roman"/>
          <w:sz w:val="24"/>
          <w:szCs w:val="24"/>
        </w:rPr>
        <w:t xml:space="preserve"> over time, we should expect to find discrepancies between its predictions and real-world outcomes. The test of any scientific principle is its ability to consistently explain past events across different time scales and disciplines while accurately forecasting future developments. We </w:t>
      </w:r>
      <w:r>
        <w:rPr>
          <w:rFonts w:ascii="Times New Roman" w:eastAsia="Times New Roman" w:hAnsi="Times New Roman" w:cs="Times New Roman"/>
          <w:sz w:val="24"/>
          <w:szCs w:val="24"/>
        </w:rPr>
        <w:t>actively examine</w:t>
      </w:r>
      <w:r w:rsidRPr="00EA4AA6">
        <w:rPr>
          <w:rFonts w:ascii="Times New Roman" w:eastAsia="Times New Roman" w:hAnsi="Times New Roman" w:cs="Times New Roman"/>
          <w:sz w:val="24"/>
          <w:szCs w:val="24"/>
        </w:rPr>
        <w:t xml:space="preserve"> whether ULIC meets this standard</w:t>
      </w:r>
      <w:r>
        <w:rPr>
          <w:rFonts w:ascii="Times New Roman" w:eastAsia="Times New Roman" w:hAnsi="Times New Roman" w:cs="Times New Roman"/>
          <w:sz w:val="24"/>
          <w:szCs w:val="24"/>
        </w:rPr>
        <w:t xml:space="preserve">, </w:t>
      </w:r>
      <w:r w:rsidRPr="00EA4AA6">
        <w:rPr>
          <w:rFonts w:ascii="Times New Roman" w:eastAsia="Times New Roman" w:hAnsi="Times New Roman" w:cs="Times New Roman"/>
          <w:sz w:val="24"/>
          <w:szCs w:val="24"/>
        </w:rPr>
        <w:t>assessing its validity across history, economics, and beyond.</w:t>
      </w:r>
    </w:p>
    <w:p w14:paraId="0BF003A1" w14:textId="77777777" w:rsidR="0010660F" w:rsidRPr="00371A19" w:rsidRDefault="0010660F" w:rsidP="001B33B0">
      <w:pPr>
        <w:spacing w:before="100" w:beforeAutospacing="1" w:after="100" w:afterAutospacing="1" w:line="240" w:lineRule="auto"/>
        <w:rPr>
          <w:rFonts w:ascii="Times New Roman" w:eastAsia="Times New Roman" w:hAnsi="Times New Roman" w:cs="Times New Roman"/>
          <w:sz w:val="24"/>
          <w:szCs w:val="24"/>
        </w:rPr>
      </w:pPr>
    </w:p>
    <w:p w14:paraId="5CC1BE28" w14:textId="77777777" w:rsidR="00DB572D" w:rsidRPr="00DB572D" w:rsidRDefault="00DB572D" w:rsidP="00DB572D">
      <w:pPr>
        <w:spacing w:before="100" w:beforeAutospacing="1" w:after="100" w:afterAutospacing="1" w:line="240" w:lineRule="auto"/>
        <w:rPr>
          <w:rFonts w:ascii="Times New Roman" w:eastAsia="Times New Roman" w:hAnsi="Times New Roman" w:cs="Times New Roman"/>
          <w:b/>
          <w:bCs/>
          <w:sz w:val="32"/>
          <w:szCs w:val="32"/>
        </w:rPr>
      </w:pPr>
      <w:r w:rsidRPr="00DB572D">
        <w:rPr>
          <w:rFonts w:ascii="Times New Roman" w:eastAsia="Times New Roman" w:hAnsi="Times New Roman" w:cs="Times New Roman"/>
          <w:b/>
          <w:bCs/>
          <w:sz w:val="32"/>
          <w:szCs w:val="32"/>
        </w:rPr>
        <w:t>Modern Economic Case Study: South Korea, North Korea, the Soviet Union, China, and the USA</w:t>
      </w:r>
    </w:p>
    <w:p w14:paraId="2CB452E5" w14:textId="04CAE08A"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b/>
          <w:bCs/>
          <w:sz w:val="24"/>
          <w:szCs w:val="24"/>
        </w:rPr>
        <w:t>South Korea: The Power of External Integration and Institutional Reforms</w:t>
      </w:r>
      <w:r>
        <w:rPr>
          <w:rFonts w:ascii="Times New Roman" w:eastAsia="Times New Roman" w:hAnsi="Times New Roman" w:cs="Times New Roman"/>
          <w:b/>
          <w:bCs/>
          <w:sz w:val="24"/>
          <w:szCs w:val="24"/>
        </w:rPr>
        <w:t xml:space="preserve">. </w:t>
      </w:r>
      <w:r w:rsidRPr="00DB572D">
        <w:rPr>
          <w:rFonts w:ascii="Times New Roman" w:eastAsia="Times New Roman" w:hAnsi="Times New Roman" w:cs="Times New Roman"/>
          <w:sz w:val="24"/>
          <w:szCs w:val="24"/>
        </w:rPr>
        <w:t>In the 1950s, South Korea was one of the poorest countries in the world, with a gross national income (GNI) per capita of just $67. Yet, within a few decades, it became one of the most dynamic economies globally. How? By integrating external energy sources</w:t>
      </w:r>
      <w:r w:rsidR="00445260">
        <w:rPr>
          <w:rFonts w:ascii="Times New Roman" w:eastAsia="Times New Roman" w:hAnsi="Times New Roman" w:cs="Times New Roman"/>
          <w:sz w:val="24"/>
          <w:szCs w:val="24"/>
        </w:rPr>
        <w:t xml:space="preserve">, </w:t>
      </w:r>
      <w:r w:rsidRPr="00DB572D">
        <w:rPr>
          <w:rFonts w:ascii="Times New Roman" w:eastAsia="Times New Roman" w:hAnsi="Times New Roman" w:cs="Times New Roman"/>
          <w:sz w:val="24"/>
          <w:szCs w:val="24"/>
        </w:rPr>
        <w:t>global trade, foreign investment, and technology</w:t>
      </w:r>
      <w:r w:rsidR="00445260">
        <w:rPr>
          <w:rFonts w:ascii="Times New Roman" w:eastAsia="Times New Roman" w:hAnsi="Times New Roman" w:cs="Times New Roman"/>
          <w:sz w:val="24"/>
          <w:szCs w:val="24"/>
        </w:rPr>
        <w:t xml:space="preserve">, </w:t>
      </w:r>
      <w:r w:rsidRPr="00DB572D">
        <w:rPr>
          <w:rFonts w:ascii="Times New Roman" w:eastAsia="Times New Roman" w:hAnsi="Times New Roman" w:cs="Times New Roman"/>
          <w:sz w:val="24"/>
          <w:szCs w:val="24"/>
        </w:rPr>
        <w:t>while implementing internal structural reforms in governance, education, and industrial policy. These reforms created a system that could channel resources efficiently, enabling sustained complexity growth. By 2023, South Korea’s GNI per capita had soared to $33,745, marking one of the most remarkable economic transformations in modern history.</w:t>
      </w:r>
    </w:p>
    <w:p w14:paraId="43125F35" w14:textId="79AC9AEB"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b/>
          <w:bCs/>
          <w:sz w:val="24"/>
          <w:szCs w:val="24"/>
        </w:rPr>
        <w:t>North Korea: The Structural Isolation Model and Economic Stagnation</w:t>
      </w:r>
      <w:r>
        <w:rPr>
          <w:rFonts w:ascii="Times New Roman" w:eastAsia="Times New Roman" w:hAnsi="Times New Roman" w:cs="Times New Roman"/>
          <w:b/>
          <w:bCs/>
          <w:sz w:val="24"/>
          <w:szCs w:val="24"/>
        </w:rPr>
        <w:t xml:space="preserve">. </w:t>
      </w:r>
      <w:r w:rsidRPr="00DB572D">
        <w:rPr>
          <w:rFonts w:ascii="Times New Roman" w:eastAsia="Times New Roman" w:hAnsi="Times New Roman" w:cs="Times New Roman"/>
          <w:sz w:val="24"/>
          <w:szCs w:val="24"/>
        </w:rPr>
        <w:t>While South Korea embraced external integration and institutional flexibility, North Korea took the opposite approach. Following the Korean War (1950–1953), North Korea adopted a rigid, self-reliant (Juche) economic model that rejected external integration and imposed strict state control over all economic activities. Unlike South Korea, which aligned its economic structure with the forces of globalization, North Korea remained isolated from global markets and technological advancements.</w:t>
      </w:r>
    </w:p>
    <w:p w14:paraId="21DFA570" w14:textId="6DC02334"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This structural isolation had severe consequences. Instead of directing resources toward industry and infrastructure, much of North Korea’s energy was channeled into its military sector, which consumes more "energy" (resources) than it creates. Without a mechanism for reinvesting energy into economic growth, its economy stagnated. By 2023, North Korea’s GDP per capita was estimated at just $1,300, making it one of the poorest economies in the world despite having similar starting conditions to South Korea.</w:t>
      </w:r>
    </w:p>
    <w:p w14:paraId="26A04A2A" w14:textId="7F136937"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Another key failure of North Korea’s economic model is its misaligned ideology. The Juche ideology promotes strict central control, economic self-sufficiency, and ideological purity over adaptability and innovation. Unlike capitalism, which allows markets to self-correct, the Kibbutz model, which balances collective cooperation with market participation, or liberal democracy, which fosters institutional flexibility, North Korea’s model suppresses external integration, entrepreneurship, and private-sector incentives. The result is an economy that lacks the structural feedback loops needed to sustain complexity and growth.</w:t>
      </w:r>
    </w:p>
    <w:p w14:paraId="44FFE2A4" w14:textId="209497E1"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b/>
          <w:bCs/>
          <w:sz w:val="24"/>
          <w:szCs w:val="24"/>
        </w:rPr>
        <w:t>The Soviet Union: The Cost of Structural Rigidity</w:t>
      </w:r>
      <w:r>
        <w:rPr>
          <w:rFonts w:ascii="Times New Roman" w:eastAsia="Times New Roman" w:hAnsi="Times New Roman" w:cs="Times New Roman"/>
          <w:b/>
          <w:bCs/>
          <w:sz w:val="24"/>
          <w:szCs w:val="24"/>
        </w:rPr>
        <w:t xml:space="preserve">. </w:t>
      </w:r>
      <w:r w:rsidRPr="00DB572D">
        <w:rPr>
          <w:rFonts w:ascii="Times New Roman" w:eastAsia="Times New Roman" w:hAnsi="Times New Roman" w:cs="Times New Roman"/>
          <w:sz w:val="24"/>
          <w:szCs w:val="24"/>
        </w:rPr>
        <w:t xml:space="preserve">The Soviet Union followed a very different trajectory. Despite significant energy resources, technological advancements, military </w:t>
      </w:r>
      <w:r w:rsidRPr="00DB572D">
        <w:rPr>
          <w:rFonts w:ascii="Times New Roman" w:eastAsia="Times New Roman" w:hAnsi="Times New Roman" w:cs="Times New Roman"/>
          <w:sz w:val="24"/>
          <w:szCs w:val="24"/>
        </w:rPr>
        <w:lastRenderedPageBreak/>
        <w:t>power, and natural wealth, its rigid command economy lacked adaptability and external integration. In 1950, the Soviet Union’s GDP per capita was around $2,834, and by 1990, it had risen to approximately $9,931. However, unlike South Korea, its economy was centralized, inflexible, and unable to channel energy efficiently into innovation and sustained prosperity. The leadership imposed structural constraints that were misaligned with the needs and expectations of the population. As entropy outpaced Genordo, systemic complexity declined, ultimately resulting in the Soviet Union’s collapse in 1991.</w:t>
      </w:r>
    </w:p>
    <w:p w14:paraId="3A52894B" w14:textId="7F9367DA"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One of the clearest indicators of its economic stagnation was its agricultural sector, which remained inefficient despite large-scale industrialization efforts. In 1990, approximately 14% of the Soviet Union’s workforce was still employed in agriculture, far higher than in most developed economies at the time, reflecting an economy struggling to transition toward higher complexity.</w:t>
      </w:r>
    </w:p>
    <w:p w14:paraId="6A6C845A" w14:textId="2190E92C"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b/>
          <w:bCs/>
          <w:sz w:val="24"/>
          <w:szCs w:val="24"/>
        </w:rPr>
        <w:t>China: Balancing Centralized Political Control with Economic Liberalization</w:t>
      </w:r>
      <w:r>
        <w:rPr>
          <w:rFonts w:ascii="Times New Roman" w:eastAsia="Times New Roman" w:hAnsi="Times New Roman" w:cs="Times New Roman"/>
          <w:b/>
          <w:bCs/>
          <w:sz w:val="24"/>
          <w:szCs w:val="24"/>
        </w:rPr>
        <w:t xml:space="preserve">. </w:t>
      </w:r>
      <w:r w:rsidRPr="00DB572D">
        <w:rPr>
          <w:rFonts w:ascii="Times New Roman" w:eastAsia="Times New Roman" w:hAnsi="Times New Roman" w:cs="Times New Roman"/>
          <w:sz w:val="24"/>
          <w:szCs w:val="24"/>
        </w:rPr>
        <w:t>China presents a third distinct example, one that reinforces ULIC’s principles. Following the Communist Revolution in 1949, China initially followed a rigid centralized model similar to the USSR, resulting in stagnation, economic inefficiencies, and widespread poverty. However, beginning in the late 1970s, China fundamentally restructured its economic system under Deng Xiaoping’s reforms. These changes, while maintaining strong and centralized political control, allowed for economic liberalization, trade expansion, and industrial growth, all while aligning leadership direction with the aspirations and readiness of its population. As a result, China’s GDP per capita skyrocketed from $156 in 1978 to over $12,500 in 2023, making it the second-largest economy in the world.</w:t>
      </w:r>
    </w:p>
    <w:p w14:paraId="32A98B32" w14:textId="350B208B"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b/>
          <w:bCs/>
          <w:sz w:val="24"/>
          <w:szCs w:val="24"/>
        </w:rPr>
        <w:t>The USA: Institutional Evolution and the Turning Point Toward Economic Dominance</w:t>
      </w:r>
      <w:r>
        <w:rPr>
          <w:rFonts w:ascii="Times New Roman" w:eastAsia="Times New Roman" w:hAnsi="Times New Roman" w:cs="Times New Roman"/>
          <w:b/>
          <w:bCs/>
          <w:sz w:val="24"/>
          <w:szCs w:val="24"/>
        </w:rPr>
        <w:t xml:space="preserve">. </w:t>
      </w:r>
      <w:r w:rsidRPr="00DB572D">
        <w:rPr>
          <w:rFonts w:ascii="Times New Roman" w:eastAsia="Times New Roman" w:hAnsi="Times New Roman" w:cs="Times New Roman"/>
          <w:sz w:val="24"/>
          <w:szCs w:val="24"/>
        </w:rPr>
        <w:t>Unlike the centrally planned economies of the USSR and early China, the United States represents a high-complexity system that emerged through institutional evolution rather than top-down restructuring. The USA has consistently aligned Energy (resources), Structure (institutions), and Direction (leadership and strategic adaptability), allowing it to remain at the forefront of global economic growth.</w:t>
      </w:r>
    </w:p>
    <w:p w14:paraId="1D0A80E0" w14:textId="06EC53A9"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The turning point that set the USA on a path to economic dominance was the Second Industrial Revolution (1870–1914). During this period, the US economy transitioned from a fragmented, agriculture-based system to a fully industrialized, innovation-driven powerhouse. This shift was fueled by the widespread adoption of electricity, mass production techniques, corporate structures (including the rise of LLCs), and an expanding financial sector.</w:t>
      </w:r>
    </w:p>
    <w:p w14:paraId="6998B0EC" w14:textId="335221BC"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Crucially, the USA developed a resilient institutional framework that allowed it to absorb external energy (trade, immigration, capital influx) while adapting its internal structure (education, legal systems, corporate governance) to sustain long-term growth. Unlike the Soviet Union, which struggled to transition from state control, or North Korea, which resisted structural adaptation, the USA continuously evolved its market systems, ensuring that complexity remained sustainable.</w:t>
      </w:r>
    </w:p>
    <w:p w14:paraId="21C83909" w14:textId="504AB43D"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As a result, the USA has consistently led global GDP growth, with GDP per capita rising from approximately $9,573 in 1950 to over $76,000 in 2023. Unlike centrally planned economies, the USA’s structure has enabled it to absorb shocks, adapt to technological shifts, and continuously integrate external energy</w:t>
      </w:r>
      <w:r w:rsidR="00445260">
        <w:rPr>
          <w:rFonts w:ascii="Times New Roman" w:eastAsia="Times New Roman" w:hAnsi="Times New Roman" w:cs="Times New Roman"/>
          <w:sz w:val="24"/>
          <w:szCs w:val="24"/>
        </w:rPr>
        <w:t xml:space="preserve">, </w:t>
      </w:r>
      <w:r w:rsidRPr="00DB572D">
        <w:rPr>
          <w:rFonts w:ascii="Times New Roman" w:eastAsia="Times New Roman" w:hAnsi="Times New Roman" w:cs="Times New Roman"/>
          <w:sz w:val="24"/>
          <w:szCs w:val="24"/>
        </w:rPr>
        <w:t>all hallmarks of a highly complex, resilient economy.</w:t>
      </w:r>
    </w:p>
    <w:p w14:paraId="1940C5F2" w14:textId="77777777"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p>
    <w:p w14:paraId="64F686D0" w14:textId="77777777" w:rsidR="00DB572D" w:rsidRPr="00DB572D" w:rsidRDefault="00DB572D" w:rsidP="00DB572D">
      <w:pPr>
        <w:spacing w:before="100" w:beforeAutospacing="1" w:after="100" w:afterAutospacing="1" w:line="240" w:lineRule="auto"/>
        <w:rPr>
          <w:rFonts w:ascii="Times New Roman" w:eastAsia="Times New Roman" w:hAnsi="Times New Roman" w:cs="Times New Roman"/>
          <w:b/>
          <w:bCs/>
          <w:sz w:val="32"/>
          <w:szCs w:val="32"/>
        </w:rPr>
      </w:pPr>
      <w:r w:rsidRPr="00DB572D">
        <w:rPr>
          <w:rFonts w:ascii="Times New Roman" w:eastAsia="Times New Roman" w:hAnsi="Times New Roman" w:cs="Times New Roman"/>
          <w:b/>
          <w:bCs/>
          <w:sz w:val="32"/>
          <w:szCs w:val="32"/>
        </w:rPr>
        <w:t>Agricultural Employment as an Indicator of Economic Complexity</w:t>
      </w:r>
    </w:p>
    <w:p w14:paraId="609ED8B7" w14:textId="77777777"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A major indicator of economic complexity is the shift from agricultural employment to industrial and service-based economies. The table below illustrates how economies evolved as they transitioned toward higher complexity:</w:t>
      </w:r>
    </w:p>
    <w:p w14:paraId="48ECC7AF" w14:textId="77777777"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p>
    <w:p w14:paraId="3EB5714C" w14:textId="3B73331C" w:rsid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Table: Decline in Agricultural Employment as Economies Industrialized</w:t>
      </w:r>
    </w:p>
    <w:tbl>
      <w:tblPr>
        <w:tblStyle w:val="GridTable5Dark-Accent5"/>
        <w:tblW w:w="0" w:type="auto"/>
        <w:tblLook w:val="04A0" w:firstRow="1" w:lastRow="0" w:firstColumn="1" w:lastColumn="0" w:noHBand="0" w:noVBand="1"/>
      </w:tblPr>
      <w:tblGrid>
        <w:gridCol w:w="1610"/>
        <w:gridCol w:w="816"/>
        <w:gridCol w:w="836"/>
        <w:gridCol w:w="956"/>
      </w:tblGrid>
      <w:tr w:rsidR="00DB572D" w14:paraId="5F154B57" w14:textId="77777777" w:rsidTr="00DB57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2045F112" w14:textId="48E104A1" w:rsidR="00DB572D" w:rsidRPr="00DB572D" w:rsidRDefault="00DB572D" w:rsidP="00DB572D">
            <w:pPr>
              <w:spacing w:before="100" w:beforeAutospacing="1" w:after="100" w:afterAutospacing="1"/>
              <w:rPr>
                <w:rFonts w:ascii="Times New Roman" w:eastAsia="Times New Roman" w:hAnsi="Times New Roman" w:cs="Times New Roman"/>
                <w:b w:val="0"/>
                <w:bCs w:val="0"/>
                <w:sz w:val="24"/>
                <w:szCs w:val="24"/>
              </w:rPr>
            </w:pPr>
            <w:r w:rsidRPr="00DB572D">
              <w:rPr>
                <w:rFonts w:ascii="Times New Roman" w:eastAsia="Times New Roman" w:hAnsi="Times New Roman" w:cs="Times New Roman"/>
                <w:b w:val="0"/>
                <w:bCs w:val="0"/>
                <w:sz w:val="24"/>
                <w:szCs w:val="24"/>
              </w:rPr>
              <w:t>Country</w:t>
            </w:r>
          </w:p>
        </w:tc>
        <w:tc>
          <w:tcPr>
            <w:tcW w:w="816" w:type="dxa"/>
          </w:tcPr>
          <w:p w14:paraId="363E0500" w14:textId="7B7B7C09" w:rsidR="00DB572D" w:rsidRPr="00DB572D" w:rsidRDefault="00DB572D" w:rsidP="00DB572D">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1950</w:t>
            </w:r>
          </w:p>
        </w:tc>
        <w:tc>
          <w:tcPr>
            <w:tcW w:w="836" w:type="dxa"/>
          </w:tcPr>
          <w:p w14:paraId="04529317" w14:textId="4B526685" w:rsidR="00DB572D" w:rsidRPr="00DB572D" w:rsidRDefault="00DB572D" w:rsidP="00DB572D">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1990</w:t>
            </w:r>
          </w:p>
        </w:tc>
        <w:tc>
          <w:tcPr>
            <w:tcW w:w="956" w:type="dxa"/>
          </w:tcPr>
          <w:p w14:paraId="6EE194C5" w14:textId="3333E2E5" w:rsidR="00DB572D" w:rsidRPr="00DB572D" w:rsidRDefault="00DB572D" w:rsidP="00DB572D">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2020</w:t>
            </w:r>
          </w:p>
        </w:tc>
      </w:tr>
      <w:tr w:rsidR="00DB572D" w14:paraId="1F87696C" w14:textId="77777777" w:rsidTr="00DB5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4EF83986" w14:textId="68943837" w:rsidR="00DB572D" w:rsidRPr="00DB572D" w:rsidRDefault="00DB572D" w:rsidP="00DB572D">
            <w:pPr>
              <w:spacing w:before="100" w:beforeAutospacing="1" w:after="100" w:afterAutospacing="1"/>
              <w:rPr>
                <w:rFonts w:ascii="Times New Roman" w:eastAsia="Times New Roman" w:hAnsi="Times New Roman" w:cs="Times New Roman"/>
                <w:b w:val="0"/>
                <w:bCs w:val="0"/>
                <w:sz w:val="24"/>
                <w:szCs w:val="24"/>
              </w:rPr>
            </w:pPr>
            <w:r w:rsidRPr="00DB572D">
              <w:rPr>
                <w:rFonts w:ascii="Times New Roman" w:eastAsia="Times New Roman" w:hAnsi="Times New Roman" w:cs="Times New Roman"/>
                <w:b w:val="0"/>
                <w:bCs w:val="0"/>
                <w:sz w:val="24"/>
                <w:szCs w:val="24"/>
              </w:rPr>
              <w:t>South Korea</w:t>
            </w:r>
          </w:p>
        </w:tc>
        <w:tc>
          <w:tcPr>
            <w:tcW w:w="816" w:type="dxa"/>
          </w:tcPr>
          <w:p w14:paraId="23C39941" w14:textId="193D8BB2"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70%</w:t>
            </w:r>
          </w:p>
        </w:tc>
        <w:tc>
          <w:tcPr>
            <w:tcW w:w="836" w:type="dxa"/>
          </w:tcPr>
          <w:p w14:paraId="21DB28B5" w14:textId="6924ECD9"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15%</w:t>
            </w:r>
          </w:p>
        </w:tc>
        <w:tc>
          <w:tcPr>
            <w:tcW w:w="956" w:type="dxa"/>
          </w:tcPr>
          <w:p w14:paraId="6FB57647" w14:textId="489F4215"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5.43%</w:t>
            </w:r>
          </w:p>
        </w:tc>
      </w:tr>
      <w:tr w:rsidR="00DB572D" w14:paraId="6F33B022" w14:textId="77777777" w:rsidTr="00DB572D">
        <w:tc>
          <w:tcPr>
            <w:cnfStyle w:val="001000000000" w:firstRow="0" w:lastRow="0" w:firstColumn="1" w:lastColumn="0" w:oddVBand="0" w:evenVBand="0" w:oddHBand="0" w:evenHBand="0" w:firstRowFirstColumn="0" w:firstRowLastColumn="0" w:lastRowFirstColumn="0" w:lastRowLastColumn="0"/>
            <w:tcW w:w="1610" w:type="dxa"/>
          </w:tcPr>
          <w:p w14:paraId="28E40FCE" w14:textId="20B70622" w:rsidR="00DB572D" w:rsidRPr="00DB572D" w:rsidRDefault="00DB572D" w:rsidP="00DB572D">
            <w:pPr>
              <w:spacing w:before="100" w:beforeAutospacing="1" w:after="100" w:afterAutospacing="1"/>
              <w:rPr>
                <w:rFonts w:ascii="Times New Roman" w:eastAsia="Times New Roman" w:hAnsi="Times New Roman" w:cs="Times New Roman"/>
                <w:b w:val="0"/>
                <w:bCs w:val="0"/>
                <w:sz w:val="24"/>
                <w:szCs w:val="24"/>
              </w:rPr>
            </w:pPr>
            <w:r w:rsidRPr="00DB572D">
              <w:rPr>
                <w:rFonts w:ascii="Times New Roman" w:eastAsia="Times New Roman" w:hAnsi="Times New Roman" w:cs="Times New Roman"/>
                <w:b w:val="0"/>
                <w:bCs w:val="0"/>
                <w:sz w:val="24"/>
                <w:szCs w:val="24"/>
              </w:rPr>
              <w:t>North Korea</w:t>
            </w:r>
          </w:p>
        </w:tc>
        <w:tc>
          <w:tcPr>
            <w:tcW w:w="816" w:type="dxa"/>
          </w:tcPr>
          <w:p w14:paraId="503F14D2" w14:textId="28730C69" w:rsidR="00DB572D" w:rsidRDefault="00DB572D" w:rsidP="00DB572D">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70%</w:t>
            </w:r>
          </w:p>
        </w:tc>
        <w:tc>
          <w:tcPr>
            <w:tcW w:w="836" w:type="dxa"/>
          </w:tcPr>
          <w:p w14:paraId="1F0EA4F7" w14:textId="60AFEB9D" w:rsidR="00DB572D" w:rsidRDefault="00DB572D" w:rsidP="00DB572D">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35%</w:t>
            </w:r>
          </w:p>
        </w:tc>
        <w:tc>
          <w:tcPr>
            <w:tcW w:w="956" w:type="dxa"/>
          </w:tcPr>
          <w:p w14:paraId="0FDB680F" w14:textId="57EECD36" w:rsidR="00DB572D" w:rsidRDefault="00DB572D" w:rsidP="00DB572D">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22%</w:t>
            </w:r>
          </w:p>
        </w:tc>
      </w:tr>
      <w:tr w:rsidR="00DB572D" w14:paraId="54AF0C4B" w14:textId="77777777" w:rsidTr="00DB5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2CF8FA65" w14:textId="7F436F06" w:rsidR="00DB572D" w:rsidRPr="00DB572D" w:rsidRDefault="00DB572D" w:rsidP="00DB572D">
            <w:pPr>
              <w:spacing w:before="100" w:beforeAutospacing="1" w:after="100" w:afterAutospacing="1"/>
              <w:rPr>
                <w:rFonts w:ascii="Times New Roman" w:eastAsia="Times New Roman" w:hAnsi="Times New Roman" w:cs="Times New Roman"/>
                <w:b w:val="0"/>
                <w:bCs w:val="0"/>
                <w:sz w:val="24"/>
                <w:szCs w:val="24"/>
              </w:rPr>
            </w:pPr>
            <w:r w:rsidRPr="00DB572D">
              <w:rPr>
                <w:rFonts w:ascii="Times New Roman" w:eastAsia="Times New Roman" w:hAnsi="Times New Roman" w:cs="Times New Roman"/>
                <w:b w:val="0"/>
                <w:bCs w:val="0"/>
                <w:sz w:val="24"/>
                <w:szCs w:val="24"/>
              </w:rPr>
              <w:t>Soviet Union</w:t>
            </w:r>
          </w:p>
        </w:tc>
        <w:tc>
          <w:tcPr>
            <w:tcW w:w="816" w:type="dxa"/>
          </w:tcPr>
          <w:p w14:paraId="66AAB9D9" w14:textId="59073449"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48%</w:t>
            </w:r>
          </w:p>
        </w:tc>
        <w:tc>
          <w:tcPr>
            <w:tcW w:w="836" w:type="dxa"/>
          </w:tcPr>
          <w:p w14:paraId="3EA8ACC6" w14:textId="046DBF25"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14%</w:t>
            </w:r>
          </w:p>
        </w:tc>
        <w:tc>
          <w:tcPr>
            <w:tcW w:w="956" w:type="dxa"/>
          </w:tcPr>
          <w:p w14:paraId="67F8F3D4" w14:textId="014AB421"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N/A</w:t>
            </w:r>
          </w:p>
        </w:tc>
      </w:tr>
      <w:tr w:rsidR="00DB572D" w14:paraId="1ED9A7C2" w14:textId="77777777" w:rsidTr="00DB572D">
        <w:tc>
          <w:tcPr>
            <w:cnfStyle w:val="001000000000" w:firstRow="0" w:lastRow="0" w:firstColumn="1" w:lastColumn="0" w:oddVBand="0" w:evenVBand="0" w:oddHBand="0" w:evenHBand="0" w:firstRowFirstColumn="0" w:firstRowLastColumn="0" w:lastRowFirstColumn="0" w:lastRowLastColumn="0"/>
            <w:tcW w:w="1610" w:type="dxa"/>
          </w:tcPr>
          <w:p w14:paraId="5A7771E3" w14:textId="29ED069E" w:rsidR="00DB572D" w:rsidRPr="00DB572D" w:rsidRDefault="00DB572D" w:rsidP="00DB572D">
            <w:pPr>
              <w:spacing w:before="100" w:beforeAutospacing="1" w:after="100" w:afterAutospacing="1"/>
              <w:rPr>
                <w:rFonts w:ascii="Times New Roman" w:eastAsia="Times New Roman" w:hAnsi="Times New Roman" w:cs="Times New Roman"/>
                <w:b w:val="0"/>
                <w:bCs w:val="0"/>
                <w:sz w:val="24"/>
                <w:szCs w:val="24"/>
              </w:rPr>
            </w:pPr>
            <w:r w:rsidRPr="00DB572D">
              <w:rPr>
                <w:rFonts w:ascii="Times New Roman" w:eastAsia="Times New Roman" w:hAnsi="Times New Roman" w:cs="Times New Roman"/>
                <w:b w:val="0"/>
                <w:bCs w:val="0"/>
                <w:sz w:val="24"/>
                <w:szCs w:val="24"/>
              </w:rPr>
              <w:t>China</w:t>
            </w:r>
          </w:p>
        </w:tc>
        <w:tc>
          <w:tcPr>
            <w:tcW w:w="816" w:type="dxa"/>
          </w:tcPr>
          <w:p w14:paraId="3358E6BC" w14:textId="0523B0D2" w:rsidR="00DB572D" w:rsidRDefault="00DB572D" w:rsidP="00DB572D">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83%</w:t>
            </w:r>
          </w:p>
        </w:tc>
        <w:tc>
          <w:tcPr>
            <w:tcW w:w="836" w:type="dxa"/>
          </w:tcPr>
          <w:p w14:paraId="749888E5" w14:textId="454329F7" w:rsidR="00DB572D" w:rsidRDefault="00DB572D" w:rsidP="00DB572D">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50%</w:t>
            </w:r>
          </w:p>
        </w:tc>
        <w:tc>
          <w:tcPr>
            <w:tcW w:w="956" w:type="dxa"/>
          </w:tcPr>
          <w:p w14:paraId="1AC8A7CA" w14:textId="3CADB75E" w:rsidR="00DB572D" w:rsidRDefault="00DB572D" w:rsidP="00DB572D">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25%</w:t>
            </w:r>
          </w:p>
        </w:tc>
      </w:tr>
      <w:tr w:rsidR="00DB572D" w14:paraId="317BCED1" w14:textId="77777777" w:rsidTr="00DB57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dxa"/>
          </w:tcPr>
          <w:p w14:paraId="1F0579DF" w14:textId="6F607001" w:rsidR="00DB572D" w:rsidRPr="00DB572D" w:rsidRDefault="00DB572D" w:rsidP="00DB572D">
            <w:pPr>
              <w:spacing w:before="100" w:beforeAutospacing="1" w:after="100" w:afterAutospacing="1"/>
              <w:rPr>
                <w:rFonts w:ascii="Times New Roman" w:eastAsia="Times New Roman" w:hAnsi="Times New Roman" w:cs="Times New Roman"/>
                <w:b w:val="0"/>
                <w:bCs w:val="0"/>
                <w:sz w:val="24"/>
                <w:szCs w:val="24"/>
              </w:rPr>
            </w:pPr>
            <w:r w:rsidRPr="00DB572D">
              <w:rPr>
                <w:rFonts w:ascii="Times New Roman" w:eastAsia="Times New Roman" w:hAnsi="Times New Roman" w:cs="Times New Roman"/>
                <w:b w:val="0"/>
                <w:bCs w:val="0"/>
                <w:sz w:val="24"/>
                <w:szCs w:val="24"/>
              </w:rPr>
              <w:t>USA</w:t>
            </w:r>
          </w:p>
        </w:tc>
        <w:tc>
          <w:tcPr>
            <w:tcW w:w="816" w:type="dxa"/>
          </w:tcPr>
          <w:p w14:paraId="302122ED" w14:textId="61B5D4EA"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15%</w:t>
            </w:r>
          </w:p>
        </w:tc>
        <w:tc>
          <w:tcPr>
            <w:tcW w:w="836" w:type="dxa"/>
          </w:tcPr>
          <w:p w14:paraId="02459972" w14:textId="17B60D45"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2.5%</w:t>
            </w:r>
          </w:p>
        </w:tc>
        <w:tc>
          <w:tcPr>
            <w:tcW w:w="956" w:type="dxa"/>
          </w:tcPr>
          <w:p w14:paraId="431C587F" w14:textId="3E27D7FF" w:rsidR="00DB572D" w:rsidRDefault="00DB572D" w:rsidP="00DB572D">
            <w:pPr>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535FD2">
              <w:rPr>
                <w:rFonts w:ascii="Times New Roman" w:eastAsia="Times New Roman" w:hAnsi="Times New Roman" w:cs="Times New Roman"/>
                <w:sz w:val="24"/>
                <w:szCs w:val="24"/>
              </w:rPr>
              <w:t>1.3%</w:t>
            </w:r>
          </w:p>
        </w:tc>
      </w:tr>
    </w:tbl>
    <w:p w14:paraId="4D7C96AF" w14:textId="77777777"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p>
    <w:p w14:paraId="0961DACD" w14:textId="77777777" w:rsidR="00DB572D" w:rsidRPr="0020787A" w:rsidRDefault="00DB572D" w:rsidP="00DB572D">
      <w:pPr>
        <w:spacing w:before="100" w:beforeAutospacing="1" w:after="100" w:afterAutospacing="1" w:line="240" w:lineRule="auto"/>
        <w:rPr>
          <w:rFonts w:ascii="Times New Roman" w:eastAsia="Times New Roman" w:hAnsi="Times New Roman" w:cs="Times New Roman"/>
          <w:b/>
          <w:bCs/>
          <w:sz w:val="36"/>
          <w:szCs w:val="36"/>
        </w:rPr>
      </w:pPr>
      <w:r w:rsidRPr="0020787A">
        <w:rPr>
          <w:rFonts w:ascii="Times New Roman" w:eastAsia="Times New Roman" w:hAnsi="Times New Roman" w:cs="Times New Roman"/>
          <w:b/>
          <w:bCs/>
          <w:sz w:val="36"/>
          <w:szCs w:val="36"/>
        </w:rPr>
        <w:t>ULIC’s Insights from These Case Studies</w:t>
      </w:r>
    </w:p>
    <w:p w14:paraId="2F6E1021" w14:textId="524E0879" w:rsidR="00DB572D" w:rsidRPr="00DB572D" w:rsidRDefault="00DB572D" w:rsidP="0020787A">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These case studies reinforce a core ULIC principle: prosperity is determined by the alignment of energy, structure, and direction</w:t>
      </w:r>
      <w:r w:rsidR="0020787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DB572D">
        <w:rPr>
          <w:rFonts w:ascii="Times New Roman" w:eastAsia="Times New Roman" w:hAnsi="Times New Roman" w:cs="Times New Roman"/>
          <w:sz w:val="24"/>
          <w:szCs w:val="24"/>
        </w:rPr>
        <w:t>not by resource availability alone.</w:t>
      </w:r>
    </w:p>
    <w:p w14:paraId="2C6D9011" w14:textId="43FA2257" w:rsidR="00DB572D" w:rsidRPr="00DB572D" w:rsidRDefault="0020787A" w:rsidP="00DB572D">
      <w:pPr>
        <w:spacing w:before="100" w:beforeAutospacing="1" w:after="100" w:afterAutospacing="1" w:line="240" w:lineRule="auto"/>
        <w:rPr>
          <w:rFonts w:ascii="Times New Roman" w:eastAsia="Times New Roman" w:hAnsi="Times New Roman" w:cs="Times New Roman"/>
          <w:sz w:val="24"/>
          <w:szCs w:val="24"/>
        </w:rPr>
      </w:pPr>
      <w:r w:rsidRPr="0020787A">
        <w:rPr>
          <w:rFonts w:ascii="Times New Roman" w:eastAsia="Times New Roman" w:hAnsi="Times New Roman" w:cs="Times New Roman"/>
          <w:b/>
          <w:bCs/>
          <w:sz w:val="24"/>
          <w:szCs w:val="24"/>
        </w:rPr>
        <w:t xml:space="preserve">» </w:t>
      </w:r>
      <w:r w:rsidR="00DB572D" w:rsidRPr="0020787A">
        <w:rPr>
          <w:rFonts w:ascii="Times New Roman" w:eastAsia="Times New Roman" w:hAnsi="Times New Roman" w:cs="Times New Roman"/>
          <w:b/>
          <w:bCs/>
          <w:sz w:val="24"/>
          <w:szCs w:val="24"/>
        </w:rPr>
        <w:t>South Korea</w:t>
      </w:r>
      <w:r w:rsidR="00DB572D" w:rsidRPr="00DB572D">
        <w:rPr>
          <w:rFonts w:ascii="Times New Roman" w:eastAsia="Times New Roman" w:hAnsi="Times New Roman" w:cs="Times New Roman"/>
          <w:sz w:val="24"/>
          <w:szCs w:val="24"/>
        </w:rPr>
        <w:t xml:space="preserve"> and the USA successfully structured their institutions and aligned leadership direction with their economic potential, resulting in sustained prosperity.</w:t>
      </w:r>
    </w:p>
    <w:p w14:paraId="023C99FF" w14:textId="104B5D10" w:rsidR="00DB572D" w:rsidRPr="00DB572D" w:rsidRDefault="0020787A" w:rsidP="00DB572D">
      <w:pPr>
        <w:spacing w:before="100" w:beforeAutospacing="1" w:after="100" w:afterAutospacing="1" w:line="240" w:lineRule="auto"/>
        <w:rPr>
          <w:rFonts w:ascii="Times New Roman" w:eastAsia="Times New Roman" w:hAnsi="Times New Roman" w:cs="Times New Roman"/>
          <w:sz w:val="24"/>
          <w:szCs w:val="24"/>
        </w:rPr>
      </w:pPr>
      <w:r w:rsidRPr="0020787A">
        <w:rPr>
          <w:rFonts w:ascii="Times New Roman" w:eastAsia="Times New Roman" w:hAnsi="Times New Roman" w:cs="Times New Roman"/>
          <w:b/>
          <w:bCs/>
          <w:sz w:val="24"/>
          <w:szCs w:val="24"/>
        </w:rPr>
        <w:t xml:space="preserve">» </w:t>
      </w:r>
      <w:r w:rsidR="00DB572D" w:rsidRPr="0020787A">
        <w:rPr>
          <w:rFonts w:ascii="Times New Roman" w:eastAsia="Times New Roman" w:hAnsi="Times New Roman" w:cs="Times New Roman"/>
          <w:b/>
          <w:bCs/>
          <w:sz w:val="24"/>
          <w:szCs w:val="24"/>
        </w:rPr>
        <w:t>China</w:t>
      </w:r>
      <w:r w:rsidR="00DB572D" w:rsidRPr="00DB572D">
        <w:rPr>
          <w:rFonts w:ascii="Times New Roman" w:eastAsia="Times New Roman" w:hAnsi="Times New Roman" w:cs="Times New Roman"/>
          <w:sz w:val="24"/>
          <w:szCs w:val="24"/>
        </w:rPr>
        <w:t xml:space="preserve"> corrected structural inefficiencies and introduced market reforms while maintaining centralized control, leading to rapid economic growth.</w:t>
      </w:r>
    </w:p>
    <w:p w14:paraId="69EC797E" w14:textId="363DEE0E" w:rsidR="00DB572D" w:rsidRPr="00DB572D" w:rsidRDefault="0020787A" w:rsidP="00DB572D">
      <w:pPr>
        <w:spacing w:before="100" w:beforeAutospacing="1" w:after="100" w:afterAutospacing="1" w:line="240" w:lineRule="auto"/>
        <w:rPr>
          <w:rFonts w:ascii="Times New Roman" w:eastAsia="Times New Roman" w:hAnsi="Times New Roman" w:cs="Times New Roman"/>
          <w:sz w:val="24"/>
          <w:szCs w:val="24"/>
        </w:rPr>
      </w:pPr>
      <w:r w:rsidRPr="0020787A">
        <w:rPr>
          <w:rFonts w:ascii="Times New Roman" w:eastAsia="Times New Roman" w:hAnsi="Times New Roman" w:cs="Times New Roman"/>
          <w:b/>
          <w:bCs/>
          <w:sz w:val="24"/>
          <w:szCs w:val="24"/>
        </w:rPr>
        <w:t xml:space="preserve">» </w:t>
      </w:r>
      <w:r w:rsidR="00DB572D" w:rsidRPr="0020787A">
        <w:rPr>
          <w:rFonts w:ascii="Times New Roman" w:eastAsia="Times New Roman" w:hAnsi="Times New Roman" w:cs="Times New Roman"/>
          <w:b/>
          <w:bCs/>
          <w:sz w:val="24"/>
          <w:szCs w:val="24"/>
        </w:rPr>
        <w:t>The Soviet Union</w:t>
      </w:r>
      <w:r w:rsidR="00DB572D" w:rsidRPr="00DB572D">
        <w:rPr>
          <w:rFonts w:ascii="Times New Roman" w:eastAsia="Times New Roman" w:hAnsi="Times New Roman" w:cs="Times New Roman"/>
          <w:sz w:val="24"/>
          <w:szCs w:val="24"/>
        </w:rPr>
        <w:t xml:space="preserve"> failed to adapt, imposing rigid economic controls and misallocating energy, leading to stagnation and collapse.</w:t>
      </w:r>
    </w:p>
    <w:p w14:paraId="2FFDB6E9" w14:textId="26A661F8" w:rsidR="00DB572D" w:rsidRPr="00DB572D" w:rsidRDefault="0020787A" w:rsidP="00DB572D">
      <w:pPr>
        <w:spacing w:before="100" w:beforeAutospacing="1" w:after="100" w:afterAutospacing="1" w:line="240" w:lineRule="auto"/>
        <w:rPr>
          <w:rFonts w:ascii="Times New Roman" w:eastAsia="Times New Roman" w:hAnsi="Times New Roman" w:cs="Times New Roman"/>
          <w:sz w:val="24"/>
          <w:szCs w:val="24"/>
        </w:rPr>
      </w:pPr>
      <w:r w:rsidRPr="0020787A">
        <w:rPr>
          <w:rFonts w:ascii="Times New Roman" w:eastAsia="Times New Roman" w:hAnsi="Times New Roman" w:cs="Times New Roman"/>
          <w:b/>
          <w:bCs/>
          <w:sz w:val="24"/>
          <w:szCs w:val="24"/>
        </w:rPr>
        <w:t xml:space="preserve">» </w:t>
      </w:r>
      <w:r w:rsidR="00DB572D" w:rsidRPr="0020787A">
        <w:rPr>
          <w:rFonts w:ascii="Times New Roman" w:eastAsia="Times New Roman" w:hAnsi="Times New Roman" w:cs="Times New Roman"/>
          <w:b/>
          <w:bCs/>
          <w:sz w:val="24"/>
          <w:szCs w:val="24"/>
        </w:rPr>
        <w:t>North Korea</w:t>
      </w:r>
      <w:r w:rsidR="00DB572D" w:rsidRPr="00DB572D">
        <w:rPr>
          <w:rFonts w:ascii="Times New Roman" w:eastAsia="Times New Roman" w:hAnsi="Times New Roman" w:cs="Times New Roman"/>
          <w:sz w:val="24"/>
          <w:szCs w:val="24"/>
        </w:rPr>
        <w:t xml:space="preserve"> remains a closed system, rejecting external integration and maintaining rigid internal structures, preventing economic complexity from growing.</w:t>
      </w:r>
    </w:p>
    <w:p w14:paraId="335ED4D9" w14:textId="231535CC"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This validates ULIC’s framework: nations thrive or decline based on their ability to structure, direct, and sustain complexity.</w:t>
      </w:r>
    </w:p>
    <w:p w14:paraId="58185841" w14:textId="77777777"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p>
    <w:p w14:paraId="3511FCC7" w14:textId="50F9DE60" w:rsidR="00DB572D" w:rsidRPr="00DB572D" w:rsidRDefault="0020787A" w:rsidP="002F143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32"/>
          <w:szCs w:val="32"/>
        </w:rPr>
        <w:t xml:space="preserve">Conclusions: </w:t>
      </w:r>
      <w:r w:rsidR="00DB572D" w:rsidRPr="00DB572D">
        <w:rPr>
          <w:rFonts w:ascii="Times New Roman" w:eastAsia="Times New Roman" w:hAnsi="Times New Roman" w:cs="Times New Roman"/>
          <w:sz w:val="24"/>
          <w:szCs w:val="24"/>
        </w:rPr>
        <w:t xml:space="preserve">Resources alone do not create prosperity. The structure and direction of those resources determine whether a nation thrives or collapses. The success of South Korea and the USA shows the power of external integration, institutional adaptability, and leadership that </w:t>
      </w:r>
      <w:r w:rsidR="00DB572D" w:rsidRPr="00DB572D">
        <w:rPr>
          <w:rFonts w:ascii="Times New Roman" w:eastAsia="Times New Roman" w:hAnsi="Times New Roman" w:cs="Times New Roman"/>
          <w:sz w:val="24"/>
          <w:szCs w:val="24"/>
        </w:rPr>
        <w:lastRenderedPageBreak/>
        <w:t>aligns with societal aspirations. Meanwhile, the failure of the USSR and North Korea illustrates the consequences of structural rigidity, economic isolation, and misaligned leadership.</w:t>
      </w:r>
    </w:p>
    <w:p w14:paraId="11C7DBE8" w14:textId="41C74A3E" w:rsidR="0010660F" w:rsidRDefault="00DB572D" w:rsidP="00DB572D">
      <w:pPr>
        <w:spacing w:before="100" w:beforeAutospacing="1" w:after="100" w:afterAutospacing="1" w:line="240" w:lineRule="auto"/>
        <w:rPr>
          <w:rFonts w:ascii="Times New Roman" w:eastAsia="Times New Roman" w:hAnsi="Times New Roman" w:cs="Times New Roman"/>
          <w:sz w:val="24"/>
          <w:szCs w:val="24"/>
        </w:rPr>
      </w:pPr>
      <w:r w:rsidRPr="00DB572D">
        <w:rPr>
          <w:rFonts w:ascii="Times New Roman" w:eastAsia="Times New Roman" w:hAnsi="Times New Roman" w:cs="Times New Roman"/>
          <w:sz w:val="24"/>
          <w:szCs w:val="24"/>
        </w:rPr>
        <w:t>ULIC provides a predictive framework for understanding these patterns and foreseeing which economies are likely to thrive or stagnate based on their structural choices. The complexity arrow continues to shape global development, favoring those who align with its principles.</w:t>
      </w:r>
    </w:p>
    <w:p w14:paraId="15781593" w14:textId="77777777" w:rsidR="00DB572D" w:rsidRPr="00DB572D" w:rsidRDefault="00DB572D" w:rsidP="00DB572D">
      <w:pPr>
        <w:spacing w:before="100" w:beforeAutospacing="1" w:after="100" w:afterAutospacing="1" w:line="240" w:lineRule="auto"/>
        <w:rPr>
          <w:rFonts w:ascii="Times New Roman" w:eastAsia="Times New Roman" w:hAnsi="Times New Roman" w:cs="Times New Roman"/>
          <w:sz w:val="24"/>
          <w:szCs w:val="24"/>
        </w:rPr>
      </w:pPr>
    </w:p>
    <w:p w14:paraId="2C72413C" w14:textId="77777777" w:rsidR="001B33B0" w:rsidRPr="00471139" w:rsidRDefault="001B33B0" w:rsidP="001B33B0">
      <w:pPr>
        <w:spacing w:before="100" w:beforeAutospacing="1" w:after="100" w:afterAutospacing="1" w:line="240" w:lineRule="auto"/>
        <w:rPr>
          <w:rFonts w:ascii="Times New Roman" w:eastAsia="Times New Roman" w:hAnsi="Times New Roman" w:cs="Times New Roman"/>
          <w:b/>
          <w:bCs/>
          <w:sz w:val="40"/>
          <w:szCs w:val="40"/>
        </w:rPr>
      </w:pPr>
      <w:r w:rsidRPr="00471139">
        <w:rPr>
          <w:rFonts w:ascii="Times New Roman" w:eastAsia="Times New Roman" w:hAnsi="Times New Roman" w:cs="Times New Roman"/>
          <w:b/>
          <w:bCs/>
          <w:sz w:val="40"/>
          <w:szCs w:val="40"/>
        </w:rPr>
        <w:t>The Leadership (Direction) Component</w:t>
      </w:r>
    </w:p>
    <w:p w14:paraId="363D558B" w14:textId="77777777" w:rsidR="001B33B0" w:rsidRPr="00371A19" w:rsidRDefault="001B33B0" w:rsidP="001B33B0">
      <w:pPr>
        <w:spacing w:before="100" w:beforeAutospacing="1" w:after="100" w:afterAutospacing="1" w:line="240" w:lineRule="auto"/>
        <w:rPr>
          <w:rFonts w:ascii="Times New Roman" w:eastAsia="Times New Roman" w:hAnsi="Times New Roman" w:cs="Times New Roman"/>
          <w:sz w:val="24"/>
          <w:szCs w:val="24"/>
        </w:rPr>
      </w:pPr>
      <w:r w:rsidRPr="00371A19">
        <w:rPr>
          <w:rFonts w:ascii="Times New Roman" w:eastAsia="Times New Roman" w:hAnsi="Times New Roman" w:cs="Times New Roman"/>
          <w:sz w:val="24"/>
          <w:szCs w:val="24"/>
        </w:rPr>
        <w:t>We may conclude this chapter by returning to the question posed at the beginning: If Joseph told Pharaoh how to prepare for the famine, why did Pharaoh appoint Joseph, a non-Egyptian, to execute the plan instead of handling it through his own advisors?</w:t>
      </w:r>
    </w:p>
    <w:p w14:paraId="6A07788E" w14:textId="7EB1F855" w:rsidR="001B33B0" w:rsidRPr="00371A19" w:rsidRDefault="001B33B0" w:rsidP="001B33B0">
      <w:pPr>
        <w:spacing w:before="100" w:beforeAutospacing="1" w:after="100" w:afterAutospacing="1" w:line="240" w:lineRule="auto"/>
        <w:rPr>
          <w:rFonts w:ascii="Times New Roman" w:eastAsia="Times New Roman" w:hAnsi="Times New Roman" w:cs="Times New Roman"/>
          <w:sz w:val="24"/>
          <w:szCs w:val="24"/>
        </w:rPr>
      </w:pPr>
      <w:r w:rsidRPr="00371A19">
        <w:rPr>
          <w:rFonts w:ascii="Times New Roman" w:eastAsia="Times New Roman" w:hAnsi="Times New Roman" w:cs="Times New Roman"/>
          <w:sz w:val="24"/>
          <w:szCs w:val="24"/>
        </w:rPr>
        <w:t>The answer lies in the Direction component of the Genordo Law: Leadership, mission, and vision are not just influences but determining factors in structural transformation.</w:t>
      </w:r>
    </w:p>
    <w:p w14:paraId="2DC519CF" w14:textId="1D470FE5" w:rsidR="00D23622" w:rsidRDefault="00D23622" w:rsidP="001B33B0">
      <w:pPr>
        <w:spacing w:before="100" w:beforeAutospacing="1" w:after="100" w:afterAutospacing="1" w:line="240" w:lineRule="auto"/>
        <w:rPr>
          <w:rFonts w:ascii="Times New Roman" w:eastAsia="Times New Roman" w:hAnsi="Times New Roman" w:cs="Times New Roman"/>
          <w:sz w:val="24"/>
          <w:szCs w:val="24"/>
        </w:rPr>
      </w:pPr>
      <w:r w:rsidRPr="00D23622">
        <w:rPr>
          <w:rFonts w:ascii="Times New Roman" w:eastAsia="Times New Roman" w:hAnsi="Times New Roman" w:cs="Times New Roman"/>
          <w:sz w:val="24"/>
          <w:szCs w:val="24"/>
        </w:rPr>
        <w:t>In Part 1, we examined the nearly 4,000-year-old story of Joseph in Egypt, illustrating that the principles governing economic prosperity have remained constant throughout history. From Joseph’s time to today, leadership is not just about vision</w:t>
      </w:r>
      <w:r w:rsidR="00445260">
        <w:rPr>
          <w:rFonts w:ascii="Times New Roman" w:eastAsia="Times New Roman" w:hAnsi="Times New Roman" w:cs="Times New Roman"/>
          <w:sz w:val="24"/>
          <w:szCs w:val="24"/>
        </w:rPr>
        <w:t>; it</w:t>
      </w:r>
      <w:r w:rsidRPr="00D23622">
        <w:rPr>
          <w:rFonts w:ascii="Times New Roman" w:eastAsia="Times New Roman" w:hAnsi="Times New Roman" w:cs="Times New Roman"/>
          <w:sz w:val="24"/>
          <w:szCs w:val="24"/>
        </w:rPr>
        <w:t xml:space="preserve"> is the ability to structure and direct energy toward missions that drive sustained complexity growth. Pharaoh recognized that Joseph’s leadership extended beyond planning; it encompassed structural reorganization, strategic execution, and the cultivation of long-term resilience. Without such direction, even abundant resources remain unstructured and ineffective.</w:t>
      </w:r>
    </w:p>
    <w:p w14:paraId="5622D6A2" w14:textId="78B75F04" w:rsidR="001B33B0" w:rsidRPr="00371A19" w:rsidRDefault="001B33B0" w:rsidP="001B33B0">
      <w:pPr>
        <w:spacing w:before="100" w:beforeAutospacing="1" w:after="100" w:afterAutospacing="1" w:line="240" w:lineRule="auto"/>
        <w:rPr>
          <w:rFonts w:ascii="Times New Roman" w:eastAsia="Times New Roman" w:hAnsi="Times New Roman" w:cs="Times New Roman"/>
          <w:sz w:val="24"/>
          <w:szCs w:val="24"/>
        </w:rPr>
      </w:pPr>
      <w:r w:rsidRPr="00371A19">
        <w:rPr>
          <w:rFonts w:ascii="Times New Roman" w:eastAsia="Times New Roman" w:hAnsi="Times New Roman" w:cs="Times New Roman"/>
          <w:sz w:val="24"/>
          <w:szCs w:val="24"/>
        </w:rPr>
        <w:t>This is a recurring theme in history: Structural changes alone are insufficient without visionary leadership to guide them. When combined with the right energy inputs (technology, capital, and human resources), leadership and structure enable nations, economies, and organizations to thrive. However, when leadership fails to direct resources effectively, entropy sets in, leading to stagnation and decline.</w:t>
      </w:r>
    </w:p>
    <w:p w14:paraId="521B2951" w14:textId="7AA1EEA4" w:rsidR="00B7761A" w:rsidRDefault="001B33B0" w:rsidP="00B77122">
      <w:pPr>
        <w:spacing w:before="100" w:beforeAutospacing="1" w:after="100" w:afterAutospacing="1" w:line="240" w:lineRule="auto"/>
        <w:rPr>
          <w:rFonts w:ascii="Times New Roman" w:eastAsia="Times New Roman" w:hAnsi="Times New Roman" w:cs="Times New Roman"/>
          <w:sz w:val="24"/>
          <w:szCs w:val="24"/>
        </w:rPr>
      </w:pPr>
      <w:r w:rsidRPr="00371A19">
        <w:rPr>
          <w:rFonts w:ascii="Times New Roman" w:eastAsia="Times New Roman" w:hAnsi="Times New Roman" w:cs="Times New Roman"/>
          <w:sz w:val="24"/>
          <w:szCs w:val="24"/>
        </w:rPr>
        <w:t>From ancient Egypt to modern South Korea and the Soviet Union, the Genordo Law remains consistent: The ability to channel energy through structured complexity determines the fate of civilizations.</w:t>
      </w:r>
    </w:p>
    <w:p w14:paraId="3B4C1166" w14:textId="77777777" w:rsidR="0010660F" w:rsidRDefault="0010660F" w:rsidP="001B33B0">
      <w:pPr>
        <w:spacing w:before="100" w:beforeAutospacing="1" w:after="100" w:afterAutospacing="1" w:line="240" w:lineRule="auto"/>
        <w:rPr>
          <w:rFonts w:ascii="Times New Roman" w:eastAsia="Times New Roman" w:hAnsi="Times New Roman" w:cs="Times New Roman"/>
          <w:b/>
          <w:bCs/>
          <w:sz w:val="32"/>
          <w:szCs w:val="32"/>
        </w:rPr>
      </w:pPr>
    </w:p>
    <w:p w14:paraId="01EC2DBD" w14:textId="77777777" w:rsidR="001B33B0" w:rsidRPr="00471139" w:rsidRDefault="001B33B0" w:rsidP="001B33B0">
      <w:pPr>
        <w:spacing w:before="100" w:beforeAutospacing="1" w:after="100" w:afterAutospacing="1" w:line="240" w:lineRule="auto"/>
        <w:rPr>
          <w:rFonts w:ascii="Times New Roman" w:eastAsia="Times New Roman" w:hAnsi="Times New Roman" w:cs="Times New Roman"/>
          <w:b/>
          <w:bCs/>
          <w:sz w:val="40"/>
          <w:szCs w:val="40"/>
        </w:rPr>
      </w:pPr>
      <w:r w:rsidRPr="00471139">
        <w:rPr>
          <w:rFonts w:ascii="Times New Roman" w:eastAsia="Times New Roman" w:hAnsi="Times New Roman" w:cs="Times New Roman"/>
          <w:b/>
          <w:bCs/>
          <w:sz w:val="40"/>
          <w:szCs w:val="40"/>
        </w:rPr>
        <w:t>Takeaway Messages</w:t>
      </w:r>
    </w:p>
    <w:p w14:paraId="5CA35C10" w14:textId="6424ED58" w:rsidR="001B33B0" w:rsidRPr="00371A19" w:rsidRDefault="00EB50CC" w:rsidP="001B33B0">
      <w:pPr>
        <w:spacing w:before="100" w:beforeAutospacing="1" w:after="100" w:afterAutospacing="1" w:line="240" w:lineRule="auto"/>
        <w:rPr>
          <w:rFonts w:ascii="Times New Roman" w:eastAsia="Times New Roman" w:hAnsi="Times New Roman" w:cs="Times New Roman"/>
          <w:sz w:val="24"/>
          <w:szCs w:val="24"/>
        </w:rPr>
      </w:pPr>
      <w:r w:rsidRPr="00EB50CC">
        <w:rPr>
          <w:rFonts w:ascii="Times New Roman" w:eastAsia="Times New Roman" w:hAnsi="Times New Roman" w:cs="Times New Roman"/>
          <w:b/>
          <w:bCs/>
          <w:sz w:val="24"/>
          <w:szCs w:val="24"/>
        </w:rPr>
        <w:t>» ULIC is not just a theory</w:t>
      </w:r>
      <w:r>
        <w:rPr>
          <w:rFonts w:ascii="Times New Roman" w:eastAsia="Times New Roman" w:hAnsi="Times New Roman" w:cs="Times New Roman"/>
          <w:sz w:val="24"/>
          <w:szCs w:val="24"/>
        </w:rPr>
        <w:t xml:space="preserve">; </w:t>
      </w:r>
      <w:r w:rsidR="001B33B0" w:rsidRPr="00371A19">
        <w:rPr>
          <w:rFonts w:ascii="Times New Roman" w:eastAsia="Times New Roman" w:hAnsi="Times New Roman" w:cs="Times New Roman"/>
          <w:sz w:val="24"/>
          <w:szCs w:val="24"/>
        </w:rPr>
        <w:t>it is a structured, scientific framework for understanding prosperity and collapse.</w:t>
      </w:r>
    </w:p>
    <w:p w14:paraId="020FB8B2" w14:textId="0D74713F" w:rsidR="001B33B0" w:rsidRPr="00371A19" w:rsidRDefault="00EB50CC" w:rsidP="001B33B0">
      <w:pPr>
        <w:spacing w:before="100" w:beforeAutospacing="1" w:after="100" w:afterAutospacing="1" w:line="240" w:lineRule="auto"/>
        <w:rPr>
          <w:rFonts w:ascii="Times New Roman" w:eastAsia="Times New Roman" w:hAnsi="Times New Roman" w:cs="Times New Roman"/>
          <w:sz w:val="24"/>
          <w:szCs w:val="24"/>
        </w:rPr>
      </w:pPr>
      <w:r w:rsidRPr="00EB50CC">
        <w:rPr>
          <w:rFonts w:ascii="Times New Roman" w:eastAsia="Times New Roman" w:hAnsi="Times New Roman" w:cs="Times New Roman"/>
          <w:b/>
          <w:bCs/>
          <w:sz w:val="24"/>
          <w:szCs w:val="24"/>
        </w:rPr>
        <w:t xml:space="preserve">» </w:t>
      </w:r>
      <w:r w:rsidR="001B33B0" w:rsidRPr="00EB50CC">
        <w:rPr>
          <w:rFonts w:ascii="Times New Roman" w:eastAsia="Times New Roman" w:hAnsi="Times New Roman" w:cs="Times New Roman"/>
          <w:b/>
          <w:bCs/>
          <w:sz w:val="24"/>
          <w:szCs w:val="24"/>
        </w:rPr>
        <w:t>Leadership alone</w:t>
      </w:r>
      <w:r w:rsidR="001B33B0" w:rsidRPr="00371A19">
        <w:rPr>
          <w:rFonts w:ascii="Times New Roman" w:eastAsia="Times New Roman" w:hAnsi="Times New Roman" w:cs="Times New Roman"/>
          <w:sz w:val="24"/>
          <w:szCs w:val="24"/>
        </w:rPr>
        <w:t xml:space="preserve"> does not create prosperity; energy and structure must align with it.</w:t>
      </w:r>
    </w:p>
    <w:p w14:paraId="302D37D7" w14:textId="472936C2" w:rsidR="001B33B0" w:rsidRPr="00371A19" w:rsidRDefault="00EB50CC" w:rsidP="001B33B0">
      <w:pPr>
        <w:spacing w:before="100" w:beforeAutospacing="1" w:after="100" w:afterAutospacing="1" w:line="240" w:lineRule="auto"/>
        <w:rPr>
          <w:rFonts w:ascii="Times New Roman" w:eastAsia="Times New Roman" w:hAnsi="Times New Roman" w:cs="Times New Roman"/>
          <w:sz w:val="24"/>
          <w:szCs w:val="24"/>
        </w:rPr>
      </w:pPr>
      <w:r w:rsidRPr="00EB50CC">
        <w:rPr>
          <w:rFonts w:ascii="Times New Roman" w:eastAsia="Times New Roman" w:hAnsi="Times New Roman" w:cs="Times New Roman"/>
          <w:b/>
          <w:bCs/>
          <w:sz w:val="24"/>
          <w:szCs w:val="24"/>
        </w:rPr>
        <w:t xml:space="preserve">» </w:t>
      </w:r>
      <w:r w:rsidR="001B33B0" w:rsidRPr="00EB50CC">
        <w:rPr>
          <w:rFonts w:ascii="Times New Roman" w:eastAsia="Times New Roman" w:hAnsi="Times New Roman" w:cs="Times New Roman"/>
          <w:b/>
          <w:bCs/>
          <w:sz w:val="24"/>
          <w:szCs w:val="24"/>
        </w:rPr>
        <w:t>A well-structured system</w:t>
      </w:r>
      <w:r w:rsidR="001B33B0" w:rsidRPr="00371A19">
        <w:rPr>
          <w:rFonts w:ascii="Times New Roman" w:eastAsia="Times New Roman" w:hAnsi="Times New Roman" w:cs="Times New Roman"/>
          <w:sz w:val="24"/>
          <w:szCs w:val="24"/>
        </w:rPr>
        <w:t>, directed by trusted leadership, channels external forces for sustainable growth, while weak structures and misalignment invite collapse.</w:t>
      </w:r>
    </w:p>
    <w:p w14:paraId="51C40F45" w14:textId="77777777" w:rsidR="001B33B0" w:rsidRDefault="001B33B0" w:rsidP="001B33B0">
      <w:pPr>
        <w:spacing w:before="100" w:beforeAutospacing="1" w:after="100" w:afterAutospacing="1" w:line="240" w:lineRule="auto"/>
        <w:rPr>
          <w:rFonts w:ascii="Times New Roman" w:eastAsia="Times New Roman" w:hAnsi="Times New Roman" w:cs="Times New Roman"/>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E94AC5"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FF50054" w:rsidR="001E3584" w:rsidRPr="00D2648A" w:rsidRDefault="001E3584" w:rsidP="001B33B0">
      <w:pPr>
        <w:spacing w:after="240" w:line="276" w:lineRule="auto"/>
        <w:rPr>
          <w:rFonts w:asciiTheme="minorBidi" w:hAnsiTheme="minorBidi"/>
          <w:color w:val="0E101A"/>
          <w:rtl/>
        </w:rPr>
      </w:pPr>
      <w:r>
        <w:rPr>
          <w:sz w:val="26"/>
          <w:szCs w:val="26"/>
        </w:rPr>
        <w:t xml:space="preserve">If you missed it, here </w:t>
      </w:r>
      <w:r w:rsidR="008E5E2D">
        <w:rPr>
          <w:sz w:val="26"/>
          <w:szCs w:val="26"/>
        </w:rPr>
        <w:t xml:space="preserve">is a link to last week's blog, </w:t>
      </w:r>
      <w:r w:rsidR="007519AD">
        <w:rPr>
          <w:rFonts w:ascii="Arial" w:hAnsi="Arial" w:cs="Arial"/>
        </w:rPr>
        <w:t>“</w:t>
      </w:r>
      <w:hyperlink r:id="rId15" w:history="1">
        <w:r w:rsidR="001B33B0" w:rsidRPr="001B33B0">
          <w:rPr>
            <w:rStyle w:val="Hyperlink"/>
            <w:rFonts w:ascii="Arial" w:hAnsi="Arial" w:cs="Arial"/>
            <w:i/>
            <w:iCs/>
          </w:rPr>
          <w:t xml:space="preserve">Can We Engineer Prosperity? (Part </w:t>
        </w:r>
        <w:r w:rsidR="00A2092A">
          <w:rPr>
            <w:rStyle w:val="Hyperlink"/>
            <w:rFonts w:ascii="Arial" w:hAnsi="Arial" w:cs="Arial"/>
            <w:i/>
            <w:iCs/>
          </w:rPr>
          <w:t>1</w:t>
        </w:r>
        <w:r w:rsidR="001B33B0" w:rsidRPr="001B33B0">
          <w:rPr>
            <w:rStyle w:val="Hyperlink"/>
            <w:rFonts w:ascii="Arial" w:hAnsi="Arial" w:cs="Arial"/>
            <w:i/>
            <w:iCs/>
          </w:rPr>
          <w:t>)</w:t>
        </w:r>
      </w:hyperlink>
      <w:r w:rsidR="00B30C34">
        <w:rPr>
          <w:rFonts w:ascii="Arial" w:hAnsi="Arial" w:cs="Arial"/>
          <w:i/>
          <w:iCs/>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lastRenderedPageBreak/>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0000000000000000000"/>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498"/>
    <w:rsid w:val="00000543"/>
    <w:rsid w:val="00001ABF"/>
    <w:rsid w:val="00003540"/>
    <w:rsid w:val="00005434"/>
    <w:rsid w:val="00005B74"/>
    <w:rsid w:val="0000638C"/>
    <w:rsid w:val="000074AE"/>
    <w:rsid w:val="00010B4F"/>
    <w:rsid w:val="00016BF7"/>
    <w:rsid w:val="00017432"/>
    <w:rsid w:val="000175CC"/>
    <w:rsid w:val="0002087C"/>
    <w:rsid w:val="000231DD"/>
    <w:rsid w:val="00025BF2"/>
    <w:rsid w:val="00027157"/>
    <w:rsid w:val="000329C1"/>
    <w:rsid w:val="00033F5C"/>
    <w:rsid w:val="00043C7C"/>
    <w:rsid w:val="00043DE1"/>
    <w:rsid w:val="00043FB5"/>
    <w:rsid w:val="00044C73"/>
    <w:rsid w:val="00050554"/>
    <w:rsid w:val="0005071F"/>
    <w:rsid w:val="0005103A"/>
    <w:rsid w:val="0005229B"/>
    <w:rsid w:val="00052C0D"/>
    <w:rsid w:val="00052EEC"/>
    <w:rsid w:val="0006228B"/>
    <w:rsid w:val="000647F9"/>
    <w:rsid w:val="0006606F"/>
    <w:rsid w:val="000725EB"/>
    <w:rsid w:val="0007495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F68"/>
    <w:rsid w:val="000C44D3"/>
    <w:rsid w:val="000C47FA"/>
    <w:rsid w:val="000C5340"/>
    <w:rsid w:val="000C63DC"/>
    <w:rsid w:val="000C6775"/>
    <w:rsid w:val="000D1156"/>
    <w:rsid w:val="000D257C"/>
    <w:rsid w:val="000D2E15"/>
    <w:rsid w:val="000D5DA8"/>
    <w:rsid w:val="000E02F1"/>
    <w:rsid w:val="000E2AA0"/>
    <w:rsid w:val="000E3D27"/>
    <w:rsid w:val="000E3E4D"/>
    <w:rsid w:val="000F1C91"/>
    <w:rsid w:val="000F2318"/>
    <w:rsid w:val="000F4563"/>
    <w:rsid w:val="000F559B"/>
    <w:rsid w:val="000F5F0D"/>
    <w:rsid w:val="000F610D"/>
    <w:rsid w:val="0010660F"/>
    <w:rsid w:val="00106836"/>
    <w:rsid w:val="00107216"/>
    <w:rsid w:val="00113CBC"/>
    <w:rsid w:val="001149B5"/>
    <w:rsid w:val="00114BFE"/>
    <w:rsid w:val="001203F8"/>
    <w:rsid w:val="00123353"/>
    <w:rsid w:val="00124B30"/>
    <w:rsid w:val="00127BE0"/>
    <w:rsid w:val="00141B5D"/>
    <w:rsid w:val="00141C14"/>
    <w:rsid w:val="001426BF"/>
    <w:rsid w:val="0014501E"/>
    <w:rsid w:val="0014603D"/>
    <w:rsid w:val="00150B34"/>
    <w:rsid w:val="001520D4"/>
    <w:rsid w:val="00152DC5"/>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D1442"/>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C0B"/>
    <w:rsid w:val="00317FF7"/>
    <w:rsid w:val="003219A0"/>
    <w:rsid w:val="00321DFA"/>
    <w:rsid w:val="003222E6"/>
    <w:rsid w:val="00324A70"/>
    <w:rsid w:val="003256C6"/>
    <w:rsid w:val="00327032"/>
    <w:rsid w:val="00335353"/>
    <w:rsid w:val="0033551E"/>
    <w:rsid w:val="0034149A"/>
    <w:rsid w:val="00342E6F"/>
    <w:rsid w:val="00343D88"/>
    <w:rsid w:val="00353841"/>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A08C2"/>
    <w:rsid w:val="003A22BE"/>
    <w:rsid w:val="003A5EC1"/>
    <w:rsid w:val="003A5F80"/>
    <w:rsid w:val="003A7234"/>
    <w:rsid w:val="003B03C3"/>
    <w:rsid w:val="003B0534"/>
    <w:rsid w:val="003B2013"/>
    <w:rsid w:val="003B5060"/>
    <w:rsid w:val="003C2590"/>
    <w:rsid w:val="003C4036"/>
    <w:rsid w:val="003D3D6D"/>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131D"/>
    <w:rsid w:val="004437E6"/>
    <w:rsid w:val="00445260"/>
    <w:rsid w:val="00450FF9"/>
    <w:rsid w:val="00452459"/>
    <w:rsid w:val="00454366"/>
    <w:rsid w:val="00456964"/>
    <w:rsid w:val="004576D3"/>
    <w:rsid w:val="00466027"/>
    <w:rsid w:val="00471139"/>
    <w:rsid w:val="00472A57"/>
    <w:rsid w:val="00472ACD"/>
    <w:rsid w:val="00472B8D"/>
    <w:rsid w:val="00472DA8"/>
    <w:rsid w:val="0047439C"/>
    <w:rsid w:val="00476CFE"/>
    <w:rsid w:val="00480D95"/>
    <w:rsid w:val="00483498"/>
    <w:rsid w:val="004834C0"/>
    <w:rsid w:val="00484DF8"/>
    <w:rsid w:val="004857C3"/>
    <w:rsid w:val="004941FB"/>
    <w:rsid w:val="004946C3"/>
    <w:rsid w:val="0049618B"/>
    <w:rsid w:val="0049749F"/>
    <w:rsid w:val="004A088C"/>
    <w:rsid w:val="004A1038"/>
    <w:rsid w:val="004A15FC"/>
    <w:rsid w:val="004A216A"/>
    <w:rsid w:val="004A4700"/>
    <w:rsid w:val="004B255A"/>
    <w:rsid w:val="004B2A6D"/>
    <w:rsid w:val="004B40A2"/>
    <w:rsid w:val="004B733B"/>
    <w:rsid w:val="004C08C2"/>
    <w:rsid w:val="004C12C0"/>
    <w:rsid w:val="004C2099"/>
    <w:rsid w:val="004C4CFF"/>
    <w:rsid w:val="004D1261"/>
    <w:rsid w:val="004D17A0"/>
    <w:rsid w:val="004D6471"/>
    <w:rsid w:val="004D6C68"/>
    <w:rsid w:val="004E37EE"/>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421CB"/>
    <w:rsid w:val="00542D8B"/>
    <w:rsid w:val="0054484D"/>
    <w:rsid w:val="00544B7F"/>
    <w:rsid w:val="00547C83"/>
    <w:rsid w:val="00554C12"/>
    <w:rsid w:val="00561931"/>
    <w:rsid w:val="00562EA6"/>
    <w:rsid w:val="00563484"/>
    <w:rsid w:val="00564002"/>
    <w:rsid w:val="00566C14"/>
    <w:rsid w:val="00570E79"/>
    <w:rsid w:val="00571C20"/>
    <w:rsid w:val="00580E81"/>
    <w:rsid w:val="005810EB"/>
    <w:rsid w:val="0058130D"/>
    <w:rsid w:val="00584425"/>
    <w:rsid w:val="00584838"/>
    <w:rsid w:val="005915F9"/>
    <w:rsid w:val="00596E10"/>
    <w:rsid w:val="005979AE"/>
    <w:rsid w:val="00597F84"/>
    <w:rsid w:val="005A057A"/>
    <w:rsid w:val="005A0C26"/>
    <w:rsid w:val="005B0F14"/>
    <w:rsid w:val="005D2204"/>
    <w:rsid w:val="005D24D2"/>
    <w:rsid w:val="005D2EE5"/>
    <w:rsid w:val="005D2F83"/>
    <w:rsid w:val="005D473D"/>
    <w:rsid w:val="005D67C3"/>
    <w:rsid w:val="005E06F5"/>
    <w:rsid w:val="005E0FB5"/>
    <w:rsid w:val="005F2EF8"/>
    <w:rsid w:val="005F3148"/>
    <w:rsid w:val="005F5F49"/>
    <w:rsid w:val="00601D3B"/>
    <w:rsid w:val="00606E46"/>
    <w:rsid w:val="00607010"/>
    <w:rsid w:val="00611145"/>
    <w:rsid w:val="00612862"/>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D02C2"/>
    <w:rsid w:val="006D1BC0"/>
    <w:rsid w:val="006D41BC"/>
    <w:rsid w:val="006D450C"/>
    <w:rsid w:val="006D45AD"/>
    <w:rsid w:val="006E596F"/>
    <w:rsid w:val="00703050"/>
    <w:rsid w:val="00704E72"/>
    <w:rsid w:val="00707500"/>
    <w:rsid w:val="0070796A"/>
    <w:rsid w:val="00710810"/>
    <w:rsid w:val="007126AA"/>
    <w:rsid w:val="0072159A"/>
    <w:rsid w:val="00721CC5"/>
    <w:rsid w:val="007260F3"/>
    <w:rsid w:val="007319FF"/>
    <w:rsid w:val="00734E0F"/>
    <w:rsid w:val="00737219"/>
    <w:rsid w:val="00740B07"/>
    <w:rsid w:val="0074394A"/>
    <w:rsid w:val="0074466B"/>
    <w:rsid w:val="00745D54"/>
    <w:rsid w:val="00746506"/>
    <w:rsid w:val="007515C4"/>
    <w:rsid w:val="007519AD"/>
    <w:rsid w:val="00754B08"/>
    <w:rsid w:val="00756443"/>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4B63"/>
    <w:rsid w:val="007B2AEA"/>
    <w:rsid w:val="007C1084"/>
    <w:rsid w:val="007C44EC"/>
    <w:rsid w:val="007C4B37"/>
    <w:rsid w:val="007C4C69"/>
    <w:rsid w:val="007C5CAE"/>
    <w:rsid w:val="007D019E"/>
    <w:rsid w:val="007D1223"/>
    <w:rsid w:val="007D3008"/>
    <w:rsid w:val="007D3309"/>
    <w:rsid w:val="007D4B60"/>
    <w:rsid w:val="007D4C87"/>
    <w:rsid w:val="007D587B"/>
    <w:rsid w:val="007D7A4D"/>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DE4"/>
    <w:rsid w:val="0081436A"/>
    <w:rsid w:val="008211BF"/>
    <w:rsid w:val="00821C57"/>
    <w:rsid w:val="00822069"/>
    <w:rsid w:val="00822A80"/>
    <w:rsid w:val="00824265"/>
    <w:rsid w:val="008323C6"/>
    <w:rsid w:val="008378C0"/>
    <w:rsid w:val="00843C79"/>
    <w:rsid w:val="00845016"/>
    <w:rsid w:val="008450EB"/>
    <w:rsid w:val="0085001D"/>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5483"/>
    <w:rsid w:val="008B630C"/>
    <w:rsid w:val="008B77D4"/>
    <w:rsid w:val="008C09F9"/>
    <w:rsid w:val="008C1A2E"/>
    <w:rsid w:val="008C346F"/>
    <w:rsid w:val="008D1613"/>
    <w:rsid w:val="008D243A"/>
    <w:rsid w:val="008D2DEA"/>
    <w:rsid w:val="008D328B"/>
    <w:rsid w:val="008D3EE7"/>
    <w:rsid w:val="008D4D6E"/>
    <w:rsid w:val="008D5C3E"/>
    <w:rsid w:val="008D60D3"/>
    <w:rsid w:val="008D6AEF"/>
    <w:rsid w:val="008D733D"/>
    <w:rsid w:val="008E3502"/>
    <w:rsid w:val="008E3E12"/>
    <w:rsid w:val="008E5E2D"/>
    <w:rsid w:val="008E7CB6"/>
    <w:rsid w:val="008F6E75"/>
    <w:rsid w:val="00902E63"/>
    <w:rsid w:val="00903702"/>
    <w:rsid w:val="00907D68"/>
    <w:rsid w:val="009105F2"/>
    <w:rsid w:val="00911C7E"/>
    <w:rsid w:val="00912175"/>
    <w:rsid w:val="00913F6B"/>
    <w:rsid w:val="0091507C"/>
    <w:rsid w:val="00917878"/>
    <w:rsid w:val="00922A5D"/>
    <w:rsid w:val="0093617E"/>
    <w:rsid w:val="00940BED"/>
    <w:rsid w:val="00942B65"/>
    <w:rsid w:val="00946EAD"/>
    <w:rsid w:val="00947115"/>
    <w:rsid w:val="009475F1"/>
    <w:rsid w:val="00954660"/>
    <w:rsid w:val="00955626"/>
    <w:rsid w:val="00955AAE"/>
    <w:rsid w:val="00957A27"/>
    <w:rsid w:val="00963FB3"/>
    <w:rsid w:val="009649D5"/>
    <w:rsid w:val="00965520"/>
    <w:rsid w:val="009678C5"/>
    <w:rsid w:val="0097403A"/>
    <w:rsid w:val="00976815"/>
    <w:rsid w:val="009800D9"/>
    <w:rsid w:val="009841B3"/>
    <w:rsid w:val="00984B11"/>
    <w:rsid w:val="00985B47"/>
    <w:rsid w:val="00991220"/>
    <w:rsid w:val="00991D7D"/>
    <w:rsid w:val="00995601"/>
    <w:rsid w:val="0099579B"/>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49D"/>
    <w:rsid w:val="009F3EE2"/>
    <w:rsid w:val="009F517B"/>
    <w:rsid w:val="009F591E"/>
    <w:rsid w:val="009F612C"/>
    <w:rsid w:val="009F7A80"/>
    <w:rsid w:val="009F7BC2"/>
    <w:rsid w:val="00A01EE8"/>
    <w:rsid w:val="00A10B3E"/>
    <w:rsid w:val="00A1768B"/>
    <w:rsid w:val="00A2092A"/>
    <w:rsid w:val="00A223B1"/>
    <w:rsid w:val="00A270F6"/>
    <w:rsid w:val="00A2784B"/>
    <w:rsid w:val="00A3088F"/>
    <w:rsid w:val="00A32589"/>
    <w:rsid w:val="00A36150"/>
    <w:rsid w:val="00A42CA5"/>
    <w:rsid w:val="00A452B5"/>
    <w:rsid w:val="00A52559"/>
    <w:rsid w:val="00A55937"/>
    <w:rsid w:val="00A57F12"/>
    <w:rsid w:val="00A65393"/>
    <w:rsid w:val="00A7119E"/>
    <w:rsid w:val="00A71B94"/>
    <w:rsid w:val="00A76014"/>
    <w:rsid w:val="00A82A6A"/>
    <w:rsid w:val="00A914A8"/>
    <w:rsid w:val="00A925E4"/>
    <w:rsid w:val="00A97803"/>
    <w:rsid w:val="00AA6296"/>
    <w:rsid w:val="00AA7CB2"/>
    <w:rsid w:val="00AB04B7"/>
    <w:rsid w:val="00AB22D3"/>
    <w:rsid w:val="00AB3BDB"/>
    <w:rsid w:val="00AB41C9"/>
    <w:rsid w:val="00AB569A"/>
    <w:rsid w:val="00AB61D6"/>
    <w:rsid w:val="00AC0A77"/>
    <w:rsid w:val="00AC2328"/>
    <w:rsid w:val="00AC2DC4"/>
    <w:rsid w:val="00AC4F20"/>
    <w:rsid w:val="00AD2FE0"/>
    <w:rsid w:val="00AD7AE3"/>
    <w:rsid w:val="00AF0827"/>
    <w:rsid w:val="00AF1575"/>
    <w:rsid w:val="00AF2A8D"/>
    <w:rsid w:val="00AF53DA"/>
    <w:rsid w:val="00AF5697"/>
    <w:rsid w:val="00AF5E36"/>
    <w:rsid w:val="00B0373C"/>
    <w:rsid w:val="00B06357"/>
    <w:rsid w:val="00B12DD7"/>
    <w:rsid w:val="00B14AF1"/>
    <w:rsid w:val="00B17EF4"/>
    <w:rsid w:val="00B22979"/>
    <w:rsid w:val="00B238A9"/>
    <w:rsid w:val="00B26A18"/>
    <w:rsid w:val="00B26DC1"/>
    <w:rsid w:val="00B30C34"/>
    <w:rsid w:val="00B30D03"/>
    <w:rsid w:val="00B43DA1"/>
    <w:rsid w:val="00B577D5"/>
    <w:rsid w:val="00B6155D"/>
    <w:rsid w:val="00B64498"/>
    <w:rsid w:val="00B65275"/>
    <w:rsid w:val="00B65325"/>
    <w:rsid w:val="00B655A3"/>
    <w:rsid w:val="00B6675E"/>
    <w:rsid w:val="00B67639"/>
    <w:rsid w:val="00B72CA0"/>
    <w:rsid w:val="00B7478E"/>
    <w:rsid w:val="00B764DB"/>
    <w:rsid w:val="00B77122"/>
    <w:rsid w:val="00B7761A"/>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501"/>
    <w:rsid w:val="00BD0B12"/>
    <w:rsid w:val="00BE3AA3"/>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1357"/>
    <w:rsid w:val="00CA6283"/>
    <w:rsid w:val="00CA79BF"/>
    <w:rsid w:val="00CB0868"/>
    <w:rsid w:val="00CB647B"/>
    <w:rsid w:val="00CC0214"/>
    <w:rsid w:val="00CC2FCC"/>
    <w:rsid w:val="00CC734D"/>
    <w:rsid w:val="00CD221F"/>
    <w:rsid w:val="00CD2B8D"/>
    <w:rsid w:val="00CD37E4"/>
    <w:rsid w:val="00CD51AE"/>
    <w:rsid w:val="00CE0AE0"/>
    <w:rsid w:val="00CE2169"/>
    <w:rsid w:val="00CE21F2"/>
    <w:rsid w:val="00CE4B61"/>
    <w:rsid w:val="00CF04BE"/>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96"/>
    <w:rsid w:val="00DB2637"/>
    <w:rsid w:val="00DB4B3A"/>
    <w:rsid w:val="00DB572D"/>
    <w:rsid w:val="00DB6B06"/>
    <w:rsid w:val="00DC0379"/>
    <w:rsid w:val="00DC39B7"/>
    <w:rsid w:val="00DC5A62"/>
    <w:rsid w:val="00DD2CAD"/>
    <w:rsid w:val="00DD3A85"/>
    <w:rsid w:val="00DE04C8"/>
    <w:rsid w:val="00DE324E"/>
    <w:rsid w:val="00DE5FD3"/>
    <w:rsid w:val="00DF192E"/>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EAD"/>
    <w:rsid w:val="00E60D8B"/>
    <w:rsid w:val="00E61267"/>
    <w:rsid w:val="00E61C8A"/>
    <w:rsid w:val="00E652E2"/>
    <w:rsid w:val="00E6711C"/>
    <w:rsid w:val="00E73FAF"/>
    <w:rsid w:val="00E74FA5"/>
    <w:rsid w:val="00E7530E"/>
    <w:rsid w:val="00E75BE7"/>
    <w:rsid w:val="00E77455"/>
    <w:rsid w:val="00E8230F"/>
    <w:rsid w:val="00E85464"/>
    <w:rsid w:val="00E8599D"/>
    <w:rsid w:val="00E94AC5"/>
    <w:rsid w:val="00E954DE"/>
    <w:rsid w:val="00E97C3B"/>
    <w:rsid w:val="00EA390D"/>
    <w:rsid w:val="00EA4AA6"/>
    <w:rsid w:val="00EA535B"/>
    <w:rsid w:val="00EB1D33"/>
    <w:rsid w:val="00EB264C"/>
    <w:rsid w:val="00EB2BB8"/>
    <w:rsid w:val="00EB4691"/>
    <w:rsid w:val="00EB491C"/>
    <w:rsid w:val="00EB50CC"/>
    <w:rsid w:val="00EB7F1F"/>
    <w:rsid w:val="00EC0BA5"/>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62F"/>
    <w:rsid w:val="00F068E1"/>
    <w:rsid w:val="00F07A27"/>
    <w:rsid w:val="00F10604"/>
    <w:rsid w:val="00F156F5"/>
    <w:rsid w:val="00F1681A"/>
    <w:rsid w:val="00F2199C"/>
    <w:rsid w:val="00F21A30"/>
    <w:rsid w:val="00F22282"/>
    <w:rsid w:val="00F22733"/>
    <w:rsid w:val="00F2446D"/>
    <w:rsid w:val="00F358A4"/>
    <w:rsid w:val="00F35967"/>
    <w:rsid w:val="00F410D3"/>
    <w:rsid w:val="00F41101"/>
    <w:rsid w:val="00F44D2F"/>
    <w:rsid w:val="00F44DA2"/>
    <w:rsid w:val="00F51F6B"/>
    <w:rsid w:val="00F52B3A"/>
    <w:rsid w:val="00F545CC"/>
    <w:rsid w:val="00F63153"/>
    <w:rsid w:val="00F63E0D"/>
    <w:rsid w:val="00F70ECD"/>
    <w:rsid w:val="00F73C9D"/>
    <w:rsid w:val="00F76EBD"/>
    <w:rsid w:val="00F77015"/>
    <w:rsid w:val="00F8651C"/>
    <w:rsid w:val="00F867DA"/>
    <w:rsid w:val="00F916A4"/>
    <w:rsid w:val="00F916CC"/>
    <w:rsid w:val="00F92D86"/>
    <w:rsid w:val="00F93B3C"/>
    <w:rsid w:val="00F941E8"/>
    <w:rsid w:val="00F942D9"/>
    <w:rsid w:val="00F94B32"/>
    <w:rsid w:val="00F95D96"/>
    <w:rsid w:val="00F97A00"/>
    <w:rsid w:val="00FA23CE"/>
    <w:rsid w:val="00FA23D1"/>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130869/554641521/5b30cd167b502ec005555b82f50b7d32/?"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120475/250947279/2844d9dc122f5558db2c5607621acb8a/?" TargetMode="External"/><Relationship Id="rId23" Type="http://schemas.openxmlformats.org/officeDocument/2006/relationships/hyperlink" Target="http://messages.responder.co.il/5342149/329745325/3d5c9342526d65c7880dd6ba4eaa3124/?" TargetMode="Externa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C389C-39E7-4EA5-8336-3BBC333E2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1940</Words>
  <Characters>11839</Characters>
  <Application>Microsoft Office Word</Application>
  <DocSecurity>0</DocSecurity>
  <Lines>224</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nimrod</cp:lastModifiedBy>
  <cp:revision>3</cp:revision>
  <cp:lastPrinted>2025-02-08T06:09:00Z</cp:lastPrinted>
  <dcterms:created xsi:type="dcterms:W3CDTF">2025-03-12T08:25:00Z</dcterms:created>
  <dcterms:modified xsi:type="dcterms:W3CDTF">2025-03-16T10:30:00Z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